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/>
      </w:pPr>
      <w:r>
        <w:rPr>
          <w:rFonts w:ascii="Calibri" w:hAnsi="Calibri"/>
          <w:b/>
          <w:i w:val="0"/>
          <w:color w:val="C66B32"/>
          <w:sz w:val="18"/>
        </w:rPr>
        <w:t>J-01  |  CLINIQUE D'ORIENTATION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AIDE-MÉMOIRE</w:t>
      </w:r>
    </w:p>
    <w:p>
      <w:r>
        <w:rPr>
          <w:rFonts w:ascii="Calibri" w:hAnsi="Calibri"/>
          <w:b/>
          <w:i w:val="0"/>
          <w:color w:val="315F78"/>
          <w:sz w:val="26"/>
        </w:rPr>
        <w:t>Orienter sans confondre règle, fait et preuve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Format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6 fiches opérationnelles | usage numérique ou imprimé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623560" cy="3374136"/>
                  <wp:docPr id="1" name="Picture 1" descr="La chaîne de sous-traitance relie présence, sous-traité, acceptation, paiement et alerte. Quatre contrôles portent sur contrat, formalités, garantie et passage de relais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1-000003__chaine-sous-traitance-preuve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33741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chaîne de sous-traitance relie présence, sous-traité, acceptation, paiement et alerte. Quatre contrôles portent sur contrat, formalités, garantie et passage de relais.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 w:val="0"/>
          <w:i/>
          <w:color w:val="252A2C"/>
          <w:sz w:val="22"/>
        </w:rPr>
        <w:t>Séparer le fait, la pièce, la règle envisagée, la question et le relais ; ne jamais transformer l'orientation pédagogique en avis juridique.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1 — Séparer les six niveaux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autorisation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vérifier la formalité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l'accord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responsabilité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formuler les conditions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garantie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le régime possible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assurance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contrôler personne et période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relier fait et pièce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2" name="Picture 2" descr="Six cartes séparent autorisation, contrat, responsabilité, garantie, assurance et preuve. Chaque niveau est relié à un acteur, un lien, un texte, une pièce, une date et une limit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1-000001__six-niveaux-acteurs-epure__v0.1.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Six cartes séparent autorisation, contrat, responsabilité, garantie, assurance et preuve. Chaque niveau est relié à un acteur, un lien, un texte, une pièce, une date et une limite.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2 — Tenir OBLIGE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ouvrage, zone, contrat, texte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 / intervenant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résultat, débiteur, destinataire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Garantie / échéance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preuve, date, condition, relais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3" name="Picture 3" descr="La méthode OBLIGE relie objet et base, livrable et intervenant, garantie de preuve et échéance. La ligne de vie distingue offre, acceptation, activation, modification, exécution et preuve ; faisable ne signifie pas accepté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1-000002__oblige-ligne-contractuelle__v0.1.0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méthode OBLIGE relie objet et base, livrable et intervenant, garantie de preuve et échéance. La ligne de vie distingue offre, acceptation, activation, modification, exécution et preuve ; faisable ne signifie pas accepté.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3 — Contrôler la sous-traitance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Présence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personne et prestation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Sous-traité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et parties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Acceptation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conditions de paiement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Garantie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caution ou délégation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Alerte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fait, pièce, question et urgence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4" name="Picture 4" descr="La chaîne de sous-traitance relie présence, sous-traité, acceptation, paiement et alerte. Quatre contrôles portent sur contrat, formalités, garantie et passage de relais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1-000003__chaine-sous-traitance-preuve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chaîne de sous-traitance relie présence, sous-traité, acceptation, paiement et alerte. Quatre contrôles portent sur contrat, formalités, garantie et passage de relais.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4 — Appliquer DOMMAGE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description — fait, localisation et effets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— élément, fonction et incorporation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manifestation — gravité, usage et évolution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moment — réception, réserve et signalement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acteurs — contrats, interventions et qualités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garantie ? — conditions, exclusion et assurance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5" name="Picture 5" descr="La méthode DOMMAGE enchaîne description, ouvrage, manifestation, moment, acteurs et garantie à instruire. Le pivot de réception sépare avant, réception, réserves, après et relais F-P-Q-U-R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1-000004__reception-dommage-relais__v0.1.0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méthode DOMMAGE enchaîne description, ouvrage, manifestation, moment, acteurs et garantie à instruire. Le pivot de réception sépare avant, réception, réserves, après et relais F-P-Q-U-R.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5 — Préserver preuve et dates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Original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auteur, date, intégrité et transmission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précise et portée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Calendrier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candidate, régime, acte à vérifier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Contradiction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versions et réponses conservées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6 — Passer le relais F-P-Q-U-R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Faits — observation, localisation, auteur, date et limites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Pièces — originaux, contrats, réception, transmissions et versions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Questions — qualification, garantie, assurance, preuve et calendrier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 — conservation, sécurité, interruption éventuelle à faire vérifier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Relais — destinataire compétent, dossier et question actionnable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Phrase témoin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Épure, baie nord : une infiltration est observée après la réception R-01. Les effets, l'ouvrage, les contrats, les intervenants, la cause, la gravité, les assurances et les preuves restent à instruire ; les mesures conservatoires et le calendrier doivent être transmis sans attendre.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J-01  |  Droit de la construction — fondamentaux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J-01  |  Droit de la construction — fondamentaux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J-01 - Aide-mémoire</dc:title>
  <dc:subject>Droit de la construction — fondamentaux</dc:subject>
  <dc:creator>Institut de l'Expertise en Bâtiment</dc:creator>
  <cp:keywords>droit de la construction, contrat, OBLIGE, sous-traitance, réception, garantie, preuve, Épure</cp:keywords>
  <dc:description>Ressource J-01 - opération Épure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