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J-01  |  CLINIQUE D'ORIENTATION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Épure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La méthode OBLIGE relie objet et base, livrable et intervenant, garantie de preuve et échéance. La ligne de vie distingue offre, acceptation, activation, modification, exécution et preuve ; faisable ne signifie pas accepté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2__oblige-ligne-contractuell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OBLIGE relie objet et base, livrable et intervenant, garantie de preuve et échéance. La ligne de vie distingue offre, acceptation, activation, modification, exécution et preuve ; faisable ne signifie pas accepté.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Séparer le fait, la pièce, la règle envisagée, la question et le relais ; ne jamais transformer l'orientation pédagogique en avis juridique.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 du cahier. N'ajoutez aucune donnée personnelle, pièce réelle, norme, CCAG, contrat type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Carte des niveaux, acteurs et liens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Six cartes séparent autorisation, contrat, responsabilité, garantie, assurance et preuve. Chaque niveau est relié à un acteur, un lien, un texte, une pièce, une date et une limit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1__six-niveaux-acteurs-epur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séparent autorisation, contrat, responsabilité, garantie, assurance et preuve. Chaque niveau est relié à un acteur, un lien, un texte, une pièce, une date et une limite.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2255"/>
        <w:gridCol w:w="1861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Niveau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à instruire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autorisation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la formalité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permis fictif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prouve pas le contrat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l'accord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et annexes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objet, prix et délai à établir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responsabilité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les conditions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 et dommage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désigner trop tôt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 régime possible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et objet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à instruire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N05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assurance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personne et période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prouve pas la couverture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N06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fait et pièce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 et envoi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conserver le contexte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07 à 12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2255"/>
        <w:gridCol w:w="1861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Niveau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à instruire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exprimer et accepter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 / décision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 et pouvoir à vérifier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architecte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concevoir selon mission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 de mission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présume pas tout pouvoir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exécuter l'engagement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privé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contractuel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sous-traitant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exécuter une prestation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pas de lien unique à présumer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A05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bureau d'études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produire une étude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ciblée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hypothèses et limites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A06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instruire la déclaration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police / déclaration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à vérifier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13 à 18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522"/>
        <w:gridCol w:w="2255"/>
        <w:gridCol w:w="1861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52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Niveau / qualité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 à instruire</w:t>
            </w:r>
          </w:p>
        </w:tc>
        <w:tc>
          <w:tcPr>
            <w:tcW w:type="dxa" w:w="186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A07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et orienter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contradictoire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tranche pas le droit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L01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prononcer la réception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contradictoire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et date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L02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signaler le sous-traitant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 / paiement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formalités à contrôler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L03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consommateur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recevoir l'information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offre lisible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précontractuelle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L04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constructeur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des conditions légales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 / réception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 conditionnelle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L05</w:t>
            </w:r>
          </w:p>
        </w:tc>
        <w:tc>
          <w:tcPr>
            <w:tcW w:type="dxa" w:w="152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/ avocat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et conseiller</w:t>
            </w:r>
          </w:p>
        </w:tc>
        <w:tc>
          <w:tcPr>
            <w:tcW w:type="dxa" w:w="186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transmis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précise et délais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Choisissez quatre liens d'Épure. Pour chacun, nommez qualité, contrat ou mission, pièce, date, destinataire et limite.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Épure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Opération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Maison individuelle fictive rénovée avec modification d'une baie, sous-traitance d'étanchéité, réception avec réserves puis infiltration. Tous les acteurs, contrats, dates, dommages et documents sont inventés.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692"/>
        <w:gridCol w:w="2707"/>
        <w:gridCol w:w="1917"/>
        <w:gridCol w:w="2255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70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Moment utile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Épure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annexe descriptive absente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analyse du consentement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retrouver offre, annexes et preuve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baie nord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déplacement déclaré faisable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toute exécution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instruire accord, prix, délai et forme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lot étanchéité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 non cartographié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délai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personne, prestation et contrat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 ST-01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 non retrouvée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paiement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formalités et garanties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R-01 avec trois réserves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qualification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date, périmètre et réserves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nord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apparition après réception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conservatoires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effets, causes et preuves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 VMC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 et dissociabilité discutées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régime proposé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pose, fonction et dommage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courriel C-17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copie renommée sans original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immédiat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préserver fichier, en-têtes et transmission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E09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plusieurs dates candidates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revue professionnelle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séparer fait, date, régime et acte utile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02"/>
        <w:gridCol w:w="2030"/>
        <w:gridCol w:w="902"/>
        <w:gridCol w:w="1692"/>
        <w:gridCol w:w="1353"/>
        <w:gridCol w:w="2481"/>
      </w:tblGrid>
      <w:tr>
        <w:trPr>
          <w:tblHeader w:val="true"/>
          <w:cantSplit w:val="true"/>
        </w:trPr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3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48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permis Épure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PC-01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administration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autorisation seulement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principal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signé 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annexes à rapprocher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baie nord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contractuel supposé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architecte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à confirmer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baie nord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proposé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accord absent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 étanchéité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ST-01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 à vérifier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procès-verbal réception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trois réserves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DOC-07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courriel infiltration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C-17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copie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occupant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 à conserver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le graphe d'Épure : acteurs, qualités, contrats, missions, décisions, ouvrages, réception, dommages, assurances et preuves.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Tableau OBLIGE et changements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La méthode OBLIGE relie objet et base, livrable et intervenant, garantie de preuve et échéance. La ligne de vie distingue offre, acceptation, activation, modification, exécution et preuve ; faisable ne signifie pas accepté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2__oblige-ligne-contractuell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OBLIGE relie objet et base, livrable et intervenant, garantie de preuve et échéance. La ligne de vie distingue offre, acceptation, activation, modification, exécution et preuve ; faisable ne signifie pas accepté.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08"/>
        <w:gridCol w:w="1489"/>
        <w:gridCol w:w="2127"/>
        <w:gridCol w:w="1489"/>
        <w:gridCol w:w="159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 / base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Livrable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Intervenant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5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OBL-01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OBL-02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OBL-03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OBL-04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OBL-06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OBL-07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OBL-08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OBL-09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OBL-10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Tableau OBLIGE — lignes 11 à 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08"/>
        <w:gridCol w:w="1489"/>
        <w:gridCol w:w="2127"/>
        <w:gridCol w:w="1489"/>
        <w:gridCol w:w="159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 / base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Livrable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Intervenant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5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OBL-11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OBL-12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OBL-13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OBL-14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OBL-16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OBL-17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OBL-18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OBL-19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OBL-20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/ base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livrable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échéance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/ limite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3024"/>
        <w:gridCol w:w="5184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30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 F-P-Q-U-R</w:t>
            </w:r>
          </w:p>
        </w:tc>
        <w:tc>
          <w:tcPr>
            <w:tcW w:type="dxa" w:w="51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observation, localisation, auteur, date et limites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originaux, contrats, réception, transmissions et versions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qualification, garantie, assurance, preuve et calendrier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Urgence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conservation, sécurité, interruption éventuelle à faire vérifier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destinataire compétent, dossier et question actionnable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Ligne de vie — huit obligations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19"/>
        <w:gridCol w:w="1462"/>
        <w:gridCol w:w="1580"/>
        <w:gridCol w:w="1404"/>
        <w:gridCol w:w="1404"/>
        <w:gridCol w:w="1346"/>
        <w:gridCol w:w="1345"/>
      </w:tblGrid>
      <w:tr>
        <w:trPr>
          <w:tblHeader w:val="true"/>
          <w:cantSplit w:val="true"/>
        </w:trPr>
        <w:tc>
          <w:tcPr>
            <w:tcW w:type="dxa" w:w="8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6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Offre</w:t>
            </w:r>
          </w:p>
        </w:tc>
        <w:tc>
          <w:tcPr>
            <w:tcW w:type="dxa" w:w="15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Accepté</w:t>
            </w:r>
          </w:p>
        </w:tc>
        <w:tc>
          <w:tcPr>
            <w:tcW w:type="dxa" w:w="14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Actif</w:t>
            </w:r>
          </w:p>
        </w:tc>
        <w:tc>
          <w:tcPr>
            <w:tcW w:type="dxa" w:w="14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Modifié</w:t>
            </w:r>
          </w:p>
        </w:tc>
        <w:tc>
          <w:tcPr>
            <w:tcW w:type="dxa" w:w="13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Exécuté</w:t>
            </w:r>
          </w:p>
        </w:tc>
        <w:tc>
          <w:tcPr>
            <w:tcW w:type="dxa" w:w="13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Prouvé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VIE-01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VIE-02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VIE-03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VIE-04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VIE-05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VIE-06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VIE-07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VIE-08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établir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constater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relier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OBLIGE pour E01 et E02 ; distinguez faisabilité, accord, prix, délai, exécution et preuve.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Chaîne de sous-traitance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La chaîne de sous-traitance relie présence, sous-traité, acceptation, paiement et alerte. Quatre contrôles portent sur contrat, formalités, garantie et passage de relai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3__chaine-sous-traitance-preuve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de sous-traitance relie présence, sous-traité, acceptation, paiement et alerte. Quatre contrôles portent sur contrat, formalités, garantie et passage de relais.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40"/>
        <w:gridCol w:w="1768"/>
        <w:gridCol w:w="1456"/>
        <w:gridCol w:w="1560"/>
        <w:gridCol w:w="1872"/>
        <w:gridCol w:w="1664"/>
      </w:tblGrid>
      <w:tr>
        <w:trPr>
          <w:tblHeader w:val="true"/>
          <w:cantSplit w:val="true"/>
        </w:trPr>
        <w:tc>
          <w:tcPr>
            <w:tcW w:type="dxa" w:w="10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Sous-traité</w:t>
            </w:r>
          </w:p>
        </w:tc>
        <w:tc>
          <w:tcPr>
            <w:tcW w:type="dxa" w:w="1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Prestation</w:t>
            </w:r>
          </w:p>
        </w:tc>
        <w:tc>
          <w:tcPr>
            <w:tcW w:type="dxa" w:w="145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Contrat</w:t>
            </w:r>
          </w:p>
        </w:tc>
        <w:tc>
          <w:tcPr>
            <w:tcW w:type="dxa" w:w="156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Acceptation</w:t>
            </w:r>
          </w:p>
        </w:tc>
        <w:tc>
          <w:tcPr>
            <w:tcW w:type="dxa" w:w="187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Paiement</w:t>
            </w:r>
          </w:p>
        </w:tc>
        <w:tc>
          <w:tcPr>
            <w:tcW w:type="dxa" w:w="16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Alerte</w:t>
            </w:r>
          </w:p>
        </w:tc>
      </w:tr>
      <w:tr>
        <w:trPr>
          <w:cantSplit w:val="true"/>
        </w:trPr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ST-01</w:t>
            </w:r>
          </w:p>
        </w:tc>
        <w:tc>
          <w:tcPr>
            <w:tcW w:type="dxa" w:w="1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étanchéité balcon</w:t>
            </w:r>
          </w:p>
        </w:tc>
        <w:tc>
          <w:tcPr>
            <w:tcW w:type="dxa" w:w="1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copie fictive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non retrouvée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 à vérifier</w:t>
            </w:r>
          </w:p>
        </w:tc>
        <w:tc>
          <w:tcPr>
            <w:tcW w:type="dxa" w:w="1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 juriste</w:t>
            </w:r>
          </w:p>
        </w:tc>
      </w:tr>
      <w:tr>
        <w:trPr>
          <w:cantSplit w:val="true"/>
        </w:trPr>
        <w:tc>
          <w:tcPr>
            <w:tcW w:type="dxa" w:w="10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ST-02</w:t>
            </w:r>
          </w:p>
        </w:tc>
        <w:tc>
          <w:tcPr>
            <w:tcW w:type="dxa" w:w="1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carottage baie</w:t>
            </w:r>
          </w:p>
        </w:tc>
        <w:tc>
          <w:tcPr>
            <w:tcW w:type="dxa" w:w="145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périmètre incomplet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 fictif</w:t>
            </w:r>
          </w:p>
        </w:tc>
        <w:tc>
          <w:tcPr>
            <w:tcW w:type="dxa" w:w="18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caution ou délégation ?</w:t>
            </w:r>
          </w:p>
        </w:tc>
        <w:tc>
          <w:tcPr>
            <w:tcW w:type="dxa" w:w="1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relais contractuel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5"/>
        <w:gridCol w:w="1702"/>
        <w:gridCol w:w="1595"/>
        <w:gridCol w:w="1915"/>
        <w:gridCol w:w="1595"/>
        <w:gridCol w:w="1808"/>
      </w:tblGrid>
      <w:tr>
        <w:trPr>
          <w:tblHeader w:val="true"/>
          <w:cantSplit w:val="true"/>
        </w:trPr>
        <w:tc>
          <w:tcPr>
            <w:tcW w:type="dxa" w:w="7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relais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devis Épure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annexe descriptive absente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analyse du consentement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baie nord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déplacement déclaré faisable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toute exécution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lot étanchéité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intervenant non cartographié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sans délai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 ST-01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 non retrouvée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paiement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R-01 avec trois réserves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qualification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Situations E06 à E09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5"/>
        <w:gridCol w:w="1702"/>
        <w:gridCol w:w="1595"/>
        <w:gridCol w:w="1915"/>
        <w:gridCol w:w="1595"/>
        <w:gridCol w:w="1808"/>
      </w:tblGrid>
      <w:tr>
        <w:trPr>
          <w:tblHeader w:val="true"/>
          <w:cantSplit w:val="true"/>
        </w:trPr>
        <w:tc>
          <w:tcPr>
            <w:tcW w:type="dxa" w:w="7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 / relais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nord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apparition après réception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mesures conservatoires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 VMC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 et dissociabilité discutées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régime proposé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courriel C-17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copie renommée sans original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immédiat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E09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plusieurs dates candidates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à formuler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revue professionnelle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 / relais à définir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Pour ST-01 et ST-02, séparez présence, contrat, acceptation, paiement, garantie, alerte, pièce manquante et destinataire du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Réception et carte DOMMAGE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La méthode DOMMAGE enchaîne description, ouvrage, manifestation, moment, acteurs et garantie à instruire. Le pivot de réception sépare avant, réception, réserves, après et relais F-P-Q-U-R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j01-000004__reception-dommage-relais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méthode DOMMAGE enchaîne description, ouvrage, manifestation, moment, acteurs et garantie à instruire. Le pivot de réception sépare avant, réception, réserves, après et relais F-P-Q-U-R.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55"/>
        <w:gridCol w:w="1714"/>
        <w:gridCol w:w="3691"/>
        <w:gridCol w:w="2900"/>
      </w:tblGrid>
      <w:tr>
        <w:trPr>
          <w:tblHeader w:val="true"/>
          <w:cantSplit w:val="true"/>
        </w:trPr>
        <w:tc>
          <w:tcPr>
            <w:tcW w:type="dxa" w:w="10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71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Champ</w:t>
            </w:r>
          </w:p>
        </w:tc>
        <w:tc>
          <w:tcPr>
            <w:tcW w:type="dxa" w:w="369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Données à rapprocher</w:t>
            </w:r>
          </w:p>
        </w:tc>
        <w:tc>
          <w:tcPr>
            <w:tcW w:type="dxa" w:w="290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 prudente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description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fait, localisation et effets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qualifier trop tôt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élément, fonction et incorporation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décrire avant le régime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manifestation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gravité, usage et évolution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et hypothèses séparés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moment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réception, réserve et signalement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dates candidates explicites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acteurs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contrats, interventions et qualités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liens à prouver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 ?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conditions, exclusion et assurance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question et relais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76"/>
        <w:gridCol w:w="1506"/>
        <w:gridCol w:w="1937"/>
        <w:gridCol w:w="1937"/>
        <w:gridCol w:w="2904"/>
      </w:tblGrid>
      <w:tr>
        <w:trPr>
          <w:tblHeader w:val="true"/>
          <w:cantSplit w:val="true"/>
        </w:trPr>
        <w:tc>
          <w:tcPr>
            <w:tcW w:type="dxa" w:w="107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Situation</w:t>
            </w:r>
          </w:p>
        </w:tc>
        <w:tc>
          <w:tcPr>
            <w:tcW w:type="dxa" w:w="150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Moment</w:t>
            </w:r>
          </w:p>
        </w:tc>
        <w:tc>
          <w:tcPr>
            <w:tcW w:type="dxa" w:w="19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Effet observé</w:t>
            </w:r>
          </w:p>
        </w:tc>
        <w:tc>
          <w:tcPr>
            <w:tcW w:type="dxa" w:w="193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 / relais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D-01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 R1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défaut localisé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R-01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parfait achèvement à instruire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D-02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après réception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VMC instable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signalement S-02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fonction, pose et garantie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D-03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après réception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infiltration nord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C-17 / photos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ouvrage, gravité, cause, assurance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D-04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incertaine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fissure sans mesure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 dérivée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original, chronologie, investigation</w:t>
            </w:r>
          </w:p>
        </w:tc>
      </w:tr>
      <w:tr>
        <w:trPr>
          <w:cantSplit w:val="true"/>
        </w:trPr>
        <w:tc>
          <w:tcPr>
            <w:tcW w:type="dxa" w:w="10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D-05</w:t>
            </w:r>
          </w:p>
        </w:tc>
        <w:tc>
          <w:tcPr>
            <w:tcW w:type="dxa" w:w="150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réception ?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 professionnel</w:t>
            </w:r>
          </w:p>
        </w:tc>
        <w:tc>
          <w:tcPr>
            <w:tcW w:type="dxa" w:w="19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fiche E-05</w:t>
            </w:r>
          </w:p>
        </w:tc>
        <w:tc>
          <w:tcPr>
            <w:tcW w:type="dxa" w:w="29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fonction exclusive à vérifier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Appliquez DOMMAGE à D-03 : description, ouvrage, manifestation, moment, acteurs, garanties envisagées, inconnues et deux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Preuve, calendrier et relais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502"/>
        <w:gridCol w:w="2080"/>
        <w:gridCol w:w="3004"/>
        <w:gridCol w:w="2774"/>
      </w:tblGrid>
      <w:tr>
        <w:trPr>
          <w:tblHeader w:val="true"/>
          <w:cantSplit w:val="true"/>
        </w:trPr>
        <w:tc>
          <w:tcPr>
            <w:tcW w:type="dxa" w:w="15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0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À conserver</w:t>
            </w:r>
          </w:p>
        </w:tc>
        <w:tc>
          <w:tcPr>
            <w:tcW w:type="dxa" w:w="30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7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Relais / limite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courriel C-17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original, en-têtes, pièce jointe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fait précis établit-il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numérique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 R-01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acte, date, périmètre, réserves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ouvrage est concerné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juriste si qualification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photographies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originaux, auteur, date, localisation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intégrité et contexte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technique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personne, activité, période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dommage déclaré couvert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assureur / conseil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calendrier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 et dates candidates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régime et quel acte utile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vérifier sans attendre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faits, pièces, questions, urgence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quelles limites explicites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F-P-Q-U-R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la note finale : six niveaux, graphe d'acteurs, OBLIGE, sous-traitance, réception, DOMMAGE, assurances, preuves, calendrier prudent et deux relais F-P-Q-U-R.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Accessibilité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Les quatre schémas possèdent une alternative textuelle. Les acteurs, statuts, délais et décisions sont écrits ; la couleur n'est jamais le seul vecteur.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J-01  |  Droit de la construction — fondamentaux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J-01  |  Droit de la construction — fondamentaux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J-01 - Cahier d'activités</dc:title>
  <dc:subject>Droit de la construction — fondamentaux</dc:subject>
  <dc:creator>Institut de l'Expertise en Bâtiment</dc:creator>
  <cp:keywords>droit de la construction, contrat, OBLIGE, sous-traitance, réception, garantie, preuve, Épure</cp:keywords>
  <dc:description>Ressource J-01 - opération Épure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