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
      </w:pPr>
      <w:r>
        <w:rPr>
          <w:rFonts w:ascii="Arial" w:hAnsi="Arial"/>
          <w:b/>
          <w:i w:val="0"/>
          <w:color w:val="856000"/>
          <w:sz w:val="18"/>
        </w:rPr>
        <w:t>T-01  |  PARCOURS OPÉRATIONNEL</w:t>
      </w:r>
    </w:p>
    <w:p>
      <w:pPr>
        <w:pStyle w:val="Title"/>
      </w:pPr>
      <w:r>
        <w:rPr>
          <w:rFonts w:ascii="Arial" w:hAnsi="Arial"/>
          <w:b/>
          <w:i w:val="0"/>
          <w:color w:val="334A5E"/>
          <w:sz w:val="52"/>
        </w:rPr>
        <w:t>CORRIGÉ INDICATIF</w:t>
      </w:r>
    </w:p>
    <w:p>
      <w:r>
        <w:rPr>
          <w:rFonts w:ascii="Arial" w:hAnsi="Arial"/>
          <w:b/>
          <w:i w:val="0"/>
          <w:color w:val="526A73"/>
          <w:sz w:val="26"/>
        </w:rPr>
        <w:t>Maison du Cadran - réponses motivées et grille humaine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Format — </w:t>
            </w:r>
            <w:r>
              <w:rPr>
                <w:rFonts w:ascii="Arial" w:hAnsi="Arial"/>
                <w:b w:val="0"/>
                <w:i w:val="0"/>
                <w:color w:val="252B2F"/>
                <w:sz w:val="21"/>
              </w:rPr>
              <w:t>5 ensembles corrigés | Q0001 à Q0008 | réponses non uniques</w:t>
            </w:r>
          </w:p>
        </w:tc>
      </w:tr>
    </w:tbl>
    <w:p>
      <w:pPr>
        <w:spacing w:after="20"/>
      </w:pPr>
    </w:p>
    <w:p>
      <w:pPr>
        <w:spacing w:after="60"/>
        <w:jc w:val="center"/>
      </w:pPr>
      <w:r>
        <w:drawing>
          <wp:inline xmlns:a="http://schemas.openxmlformats.org/drawingml/2006/main" xmlns:pic="http://schemas.openxmlformats.org/drawingml/2006/picture">
            <wp:extent cx="5472000" cy="3648000"/>
            <wp:docPr id="1" name="Picture 1" descr="Illustration originale IEB pour T-01 ; aucune personne, adresse, entreprise ou affaire réelle." title="Illustration originale IEB"/>
            <wp:cNvGraphicFramePr>
              <a:graphicFrameLocks noChangeAspect="1"/>
            </wp:cNvGraphicFramePr>
            <a:graphic>
              <a:graphicData uri="http://schemas.openxmlformats.org/drawingml/2006/picture">
                <pic:pic>
                  <pic:nvPicPr>
                    <pic:cNvPr id="0" name="ieb-asset-t01-000002__planche-traces-maison-cadran__v0.1.0.png"/>
                    <pic:cNvPicPr/>
                  </pic:nvPicPr>
                  <pic:blipFill>
                    <a:blip r:embed="rId11"/>
                    <a:stretch>
                      <a:fillRect/>
                    </a:stretch>
                  </pic:blipFill>
                  <pic:spPr>
                    <a:xfrm>
                      <a:off x="0" y="0"/>
                      <a:ext cx="5472000" cy="3648000"/>
                    </a:xfrm>
                    <a:prstGeom prst="rect"/>
                  </pic:spPr>
                </pic:pic>
              </a:graphicData>
            </a:graphic>
          </wp:inline>
        </w:drawing>
      </w:r>
    </w:p>
    <w:p>
      <w:pPr>
        <w:spacing w:after="160"/>
        <w:jc w:val="center"/>
      </w:pPr>
      <w:r>
        <w:rPr>
          <w:rFonts w:ascii="Arial" w:hAnsi="Arial"/>
          <w:b w:val="0"/>
          <w:i/>
          <w:color w:val="59656B"/>
          <w:sz w:val="17"/>
        </w:rPr>
        <w:t>Illustration originale IEB pour T-01 ; aucune personne, adresse, entreprise ou affaire réelle.</w:t>
      </w:r>
    </w:p>
    <w:p>
      <w:r>
        <w:rPr>
          <w:rFonts w:ascii="Arial" w:hAnsi="Arial"/>
          <w:b w:val="0"/>
          <w:i/>
          <w:color w:val="252B2F"/>
          <w:sz w:val="22"/>
        </w:rPr>
        <w:t>Une question bornée conduit à une opération utile, qui produit une trace qualifiée, dont le statut et la limite restent visibles jusqu'à la décision humaine.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Principe — </w:t>
            </w:r>
            <w:r>
              <w:rPr>
                <w:rFonts w:ascii="Arial" w:hAnsi="Arial"/>
                <w:b w:val="0"/>
                <w:i w:val="0"/>
                <w:color w:val="252B2F"/>
                <w:sz w:val="21"/>
              </w:rPr>
              <w:t>Comparez le statut, la provenance, la portée et la limite. La formulation proposée n'est pas à recopier mot pour mot.</w:t>
            </w:r>
          </w:p>
        </w:tc>
      </w:tr>
    </w:tbl>
    <w:p>
      <w:pPr>
        <w:spacing w:after="20"/>
      </w:pPr>
    </w:p>
    <w:p>
      <w:r>
        <w:br w:type="page"/>
      </w:r>
    </w:p>
    <w:p>
      <w:pPr>
        <w:pStyle w:val="Heading1"/>
      </w:pPr>
      <w:r>
        <w:t>Corrigé - Mission et investigation</w:t>
      </w:r>
    </w:p>
    <w:tbl>
      <w:tblPr>
        <w:tblStyle w:val="TableGrid"/>
        <w:jc w:val="center"/>
        <w:tblLook w:firstColumn="1" w:firstRow="1" w:lastColumn="0" w:lastRow="0" w:noHBand="0" w:noVBand="1" w:val="04A0"/>
        <w:tblW w:w="9920" w:type="dxa"/>
        <w:tblInd w:w="0" w:type="dxa"/>
        <w:tblLayout w:type="fixed"/>
      </w:tblPr>
      <w:tblGrid>
        <w:gridCol w:w="1870"/>
        <w:gridCol w:w="8050"/>
      </w:tblGrid>
      <w:tr>
        <w:trPr>
          <w:tblHeader w:val="true"/>
        </w:trPr>
        <w:tc>
          <w:tcPr>
            <w:tcW w:type="dxa" w:w="1870"/>
            <w:shd w:fill="334A5E"/>
            <w:tcMar>
              <w:top w:w="100" w:type="dxa"/>
              <w:start w:w="140" w:type="dxa"/>
              <w:bottom w:w="100" w:type="dxa"/>
              <w:end w:w="140" w:type="dxa"/>
            </w:tcMar>
            <w:vAlign w:val="center"/>
          </w:tcPr>
          <w:p>
            <w:pPr>
              <w:spacing w:after="0"/>
              <w:jc w:val="left"/>
            </w:pPr>
            <w:r>
              <w:rPr>
                <w:rFonts w:ascii="Arial" w:hAnsi="Arial"/>
                <w:b/>
                <w:i w:val="0"/>
                <w:color w:val="FFFFFF"/>
                <w:sz w:val="18"/>
              </w:rPr>
              <w:t>Élément</w:t>
            </w:r>
          </w:p>
        </w:tc>
        <w:tc>
          <w:tcPr>
            <w:tcW w:type="dxa" w:w="8050"/>
            <w:shd w:fill="334A5E"/>
            <w:tcMar>
              <w:top w:w="100" w:type="dxa"/>
              <w:start w:w="140" w:type="dxa"/>
              <w:bottom w:w="100" w:type="dxa"/>
              <w:end w:w="140" w:type="dxa"/>
            </w:tcMar>
            <w:vAlign w:val="center"/>
          </w:tcPr>
          <w:p>
            <w:pPr>
              <w:spacing w:after="0"/>
              <w:jc w:val="left"/>
            </w:pPr>
            <w:r>
              <w:rPr>
                <w:rFonts w:ascii="Arial" w:hAnsi="Arial"/>
                <w:b/>
                <w:i w:val="0"/>
                <w:color w:val="FFFFFF"/>
                <w:sz w:val="18"/>
              </w:rPr>
              <w:t>Correction motivée</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D-01</w:t>
            </w:r>
          </w:p>
        </w:tc>
        <w:tc>
          <w:tcPr>
            <w:tcW w:type="dxa" w:w="8050"/>
            <w:tcMar>
              <w:top w:w="100" w:type="dxa"/>
              <w:start w:w="140" w:type="dxa"/>
              <w:bottom w:w="100" w:type="dxa"/>
              <w:end w:w="140" w:type="dxa"/>
            </w:tcMar>
            <w:vAlign w:val="center"/>
          </w:tcPr>
          <w:p>
            <w:pPr>
              <w:spacing w:after="0"/>
            </w:pPr>
            <w:r>
              <w:rPr>
                <w:rFonts w:ascii="Arial" w:hAnsi="Arial"/>
                <w:b w:val="0"/>
                <w:i w:val="0"/>
                <w:color w:val="252B2F"/>
                <w:sz w:val="18"/>
              </w:rPr>
              <w:t>À clarifier : mélange cause globale et responsabilité ; reformuler en questions de fait et borner les zones.</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D-02</w:t>
            </w:r>
          </w:p>
        </w:tc>
        <w:tc>
          <w:tcPr>
            <w:tcW w:type="dxa" w:w="8050"/>
            <w:tcMar>
              <w:top w:w="100" w:type="dxa"/>
              <w:start w:w="140" w:type="dxa"/>
              <w:bottom w:w="100" w:type="dxa"/>
              <w:end w:w="140" w:type="dxa"/>
            </w:tcMar>
            <w:vAlign w:val="center"/>
          </w:tcPr>
          <w:p>
            <w:pPr>
              <w:spacing w:after="0"/>
            </w:pPr>
            <w:r>
              <w:rPr>
                <w:rFonts w:ascii="Arial" w:hAnsi="Arial"/>
                <w:b w:val="0"/>
                <w:i w:val="0"/>
                <w:color w:val="252B2F"/>
                <w:sz w:val="18"/>
              </w:rPr>
              <w:t>Formulation exploitable : objet, méthode et limites sont visibles.</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D-03</w:t>
            </w:r>
          </w:p>
        </w:tc>
        <w:tc>
          <w:tcPr>
            <w:tcW w:type="dxa" w:w="8050"/>
            <w:tcMar>
              <w:top w:w="100" w:type="dxa"/>
              <w:start w:w="140" w:type="dxa"/>
              <w:bottom w:w="100" w:type="dxa"/>
              <w:end w:w="140" w:type="dxa"/>
            </w:tcMar>
            <w:vAlign w:val="center"/>
          </w:tcPr>
          <w:p>
            <w:pPr>
              <w:spacing w:after="0"/>
            </w:pPr>
            <w:r>
              <w:rPr>
                <w:rFonts w:ascii="Arial" w:hAnsi="Arial"/>
                <w:b w:val="0"/>
                <w:i w:val="0"/>
                <w:color w:val="252B2F"/>
                <w:sz w:val="18"/>
              </w:rPr>
              <w:t>À écarter : exhaustivité indéfinie et biais de confirmation.</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L-01 à L-03</w:t>
            </w:r>
          </w:p>
        </w:tc>
        <w:tc>
          <w:tcPr>
            <w:tcW w:type="dxa" w:w="8050"/>
            <w:tcMar>
              <w:top w:w="100" w:type="dxa"/>
              <w:start w:w="140" w:type="dxa"/>
              <w:bottom w:w="100" w:type="dxa"/>
              <w:end w:w="140" w:type="dxa"/>
            </w:tcMar>
            <w:vAlign w:val="center"/>
          </w:tcPr>
          <w:p>
            <w:pPr>
              <w:spacing w:after="0"/>
            </w:pPr>
            <w:r>
              <w:rPr>
                <w:rFonts w:ascii="Arial" w:hAnsi="Arial"/>
                <w:b w:val="0"/>
                <w:i w:val="0"/>
                <w:color w:val="252B2F"/>
                <w:sz w:val="18"/>
              </w:rPr>
              <w:t>Opérations reliées à plusieurs résultats et à une décision identifiable.</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L-04</w:t>
            </w:r>
          </w:p>
        </w:tc>
        <w:tc>
          <w:tcPr>
            <w:tcW w:type="dxa" w:w="8050"/>
            <w:tcMar>
              <w:top w:w="100" w:type="dxa"/>
              <w:start w:w="140" w:type="dxa"/>
              <w:bottom w:w="100" w:type="dxa"/>
              <w:end w:w="140" w:type="dxa"/>
            </w:tcMar>
            <w:vAlign w:val="center"/>
          </w:tcPr>
          <w:p>
            <w:pPr>
              <w:spacing w:after="0"/>
            </w:pPr>
            <w:r>
              <w:rPr>
                <w:rFonts w:ascii="Arial" w:hAnsi="Arial"/>
                <w:b w:val="0"/>
                <w:i w:val="0"/>
                <w:color w:val="252B2F"/>
                <w:sz w:val="18"/>
              </w:rPr>
              <w:t>Rejet : la visite générale sans comparaison ne départage aucune branche.</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Arrêt/relais</w:t>
            </w:r>
          </w:p>
        </w:tc>
        <w:tc>
          <w:tcPr>
            <w:tcW w:type="dxa" w:w="8050"/>
            <w:tcMar>
              <w:top w:w="100" w:type="dxa"/>
              <w:start w:w="140" w:type="dxa"/>
              <w:bottom w:w="100" w:type="dxa"/>
              <w:end w:w="140" w:type="dxa"/>
            </w:tcMar>
            <w:vAlign w:val="center"/>
          </w:tcPr>
          <w:p>
            <w:pPr>
              <w:spacing w:after="0"/>
            </w:pPr>
            <w:r>
              <w:rPr>
                <w:rFonts w:ascii="Arial" w:hAnsi="Arial"/>
                <w:b w:val="0"/>
                <w:i w:val="0"/>
                <w:color w:val="252B2F"/>
                <w:sz w:val="18"/>
              </w:rPr>
              <w:t>Tracer absence d'autorisation, risque, absence de valeur discriminante ou besoin d'une autre compétence.</w:t>
            </w:r>
          </w:p>
        </w:tc>
      </w:tr>
    </w:tbl>
    <w:p>
      <w:pPr>
        <w:spacing w:after="20"/>
      </w:pPr>
    </w:p>
    <w:p>
      <w:r>
        <w:br w:type="page"/>
      </w:r>
    </w:p>
    <w:p>
      <w:pPr>
        <w:pStyle w:val="Heading1"/>
      </w:pPr>
      <w:r>
        <w:t>Corrigé - Observations, mesures et vues</w:t>
      </w:r>
    </w:p>
    <w:tbl>
      <w:tblPr>
        <w:tblStyle w:val="TableGrid"/>
        <w:jc w:val="center"/>
        <w:tblLook w:firstColumn="1" w:firstRow="1" w:lastColumn="0" w:lastRow="0" w:noHBand="0" w:noVBand="1" w:val="04A0"/>
        <w:tblW w:w="9920" w:type="dxa"/>
        <w:tblInd w:w="0" w:type="dxa"/>
        <w:tblLayout w:type="fixed"/>
      </w:tblPr>
      <w:tblGrid>
        <w:gridCol w:w="1814"/>
        <w:gridCol w:w="4025"/>
        <w:gridCol w:w="4081"/>
      </w:tblGrid>
      <w:tr>
        <w:trPr>
          <w:tblHeader w:val="true"/>
        </w:trPr>
        <w:tc>
          <w:tcPr>
            <w:tcW w:type="dxa" w:w="1814"/>
            <w:shd w:fill="334A5E"/>
            <w:tcMar>
              <w:top w:w="100" w:type="dxa"/>
              <w:start w:w="140" w:type="dxa"/>
              <w:bottom w:w="100" w:type="dxa"/>
              <w:end w:w="140" w:type="dxa"/>
            </w:tcMar>
            <w:vAlign w:val="center"/>
          </w:tcPr>
          <w:p>
            <w:pPr>
              <w:spacing w:after="0"/>
              <w:jc w:val="left"/>
            </w:pPr>
            <w:r>
              <w:rPr>
                <w:rFonts w:ascii="Arial" w:hAnsi="Arial"/>
                <w:b/>
                <w:i w:val="0"/>
                <w:color w:val="FFFFFF"/>
                <w:sz w:val="18"/>
              </w:rPr>
              <w:t>Lot</w:t>
            </w:r>
          </w:p>
        </w:tc>
        <w:tc>
          <w:tcPr>
            <w:tcW w:type="dxa" w:w="4025"/>
            <w:shd w:fill="334A5E"/>
            <w:tcMar>
              <w:top w:w="100" w:type="dxa"/>
              <w:start w:w="140" w:type="dxa"/>
              <w:bottom w:w="100" w:type="dxa"/>
              <w:end w:w="140" w:type="dxa"/>
            </w:tcMar>
            <w:vAlign w:val="center"/>
          </w:tcPr>
          <w:p>
            <w:pPr>
              <w:spacing w:after="0"/>
              <w:jc w:val="left"/>
            </w:pPr>
            <w:r>
              <w:rPr>
                <w:rFonts w:ascii="Arial" w:hAnsi="Arial"/>
                <w:b/>
                <w:i w:val="0"/>
                <w:color w:val="FFFFFF"/>
                <w:sz w:val="18"/>
              </w:rPr>
              <w:t>Lecture correcte</w:t>
            </w:r>
          </w:p>
        </w:tc>
        <w:tc>
          <w:tcPr>
            <w:tcW w:type="dxa" w:w="4081"/>
            <w:shd w:fill="334A5E"/>
            <w:tcMar>
              <w:top w:w="100" w:type="dxa"/>
              <w:start w:w="140" w:type="dxa"/>
              <w:bottom w:w="100" w:type="dxa"/>
              <w:end w:w="140" w:type="dxa"/>
            </w:tcMar>
            <w:vAlign w:val="center"/>
          </w:tcPr>
          <w:p>
            <w:pPr>
              <w:spacing w:after="0"/>
              <w:jc w:val="left"/>
            </w:pPr>
            <w:r>
              <w:rPr>
                <w:rFonts w:ascii="Arial" w:hAnsi="Arial"/>
                <w:b/>
                <w:i w:val="0"/>
                <w:color w:val="FFFFFF"/>
                <w:sz w:val="18"/>
              </w:rPr>
              <w:t>Limite décisive</w:t>
            </w:r>
          </w:p>
        </w:tc>
      </w:tr>
      <w:tr>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O-01 à O-06</w:t>
            </w:r>
          </w:p>
        </w:tc>
        <w:tc>
          <w:tcPr>
            <w:tcW w:type="dxa" w:w="4025"/>
            <w:tcMar>
              <w:top w:w="100" w:type="dxa"/>
              <w:start w:w="140" w:type="dxa"/>
              <w:bottom w:w="100" w:type="dxa"/>
              <w:end w:w="140" w:type="dxa"/>
            </w:tcMar>
            <w:vAlign w:val="center"/>
          </w:tcPr>
          <w:p>
            <w:pPr>
              <w:spacing w:after="0"/>
            </w:pPr>
            <w:r>
              <w:rPr>
                <w:rFonts w:ascii="Arial" w:hAnsi="Arial"/>
                <w:b w:val="0"/>
                <w:i w:val="0"/>
                <w:color w:val="252B2F"/>
                <w:sz w:val="18"/>
              </w:rPr>
              <w:t>Localisation, conditions et aspect avant tout mécanisme</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zones masquées, visite unique ou document non relié à l'exécution</w:t>
            </w:r>
          </w:p>
        </w:tc>
      </w:tr>
      <w:tr>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M-01 à M-04</w:t>
            </w:r>
          </w:p>
        </w:tc>
        <w:tc>
          <w:tcPr>
            <w:tcW w:type="dxa" w:w="4025"/>
            <w:tcMar>
              <w:top w:w="100" w:type="dxa"/>
              <w:start w:w="140" w:type="dxa"/>
              <w:bottom w:w="100" w:type="dxa"/>
              <w:end w:w="140" w:type="dxa"/>
            </w:tcMar>
            <w:vAlign w:val="center"/>
          </w:tcPr>
          <w:p>
            <w:pPr>
              <w:spacing w:after="0"/>
            </w:pPr>
            <w:r>
              <w:rPr>
                <w:rFonts w:ascii="Arial" w:hAnsi="Arial"/>
                <w:b w:val="0"/>
                <w:i w:val="0"/>
                <w:color w:val="252B2F"/>
                <w:sz w:val="18"/>
              </w:rPr>
              <w:t>Instrument, unité, position et contexte attachés à la valeur</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mesures ponctuelles ; comparaison et incertitude à définir</w:t>
            </w:r>
          </w:p>
        </w:tc>
      </w:tr>
      <w:tr>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PH-01 à PH-08</w:t>
            </w:r>
          </w:p>
        </w:tc>
        <w:tc>
          <w:tcPr>
            <w:tcW w:type="dxa" w:w="4025"/>
            <w:tcMar>
              <w:top w:w="100" w:type="dxa"/>
              <w:start w:w="140" w:type="dxa"/>
              <w:bottom w:w="100" w:type="dxa"/>
              <w:end w:w="140" w:type="dxa"/>
            </w:tcMar>
            <w:vAlign w:val="center"/>
          </w:tcPr>
          <w:p>
            <w:pPr>
              <w:spacing w:after="0"/>
            </w:pPr>
            <w:r>
              <w:rPr>
                <w:rFonts w:ascii="Arial" w:hAnsi="Arial"/>
                <w:b w:val="0"/>
                <w:i w:val="0"/>
                <w:color w:val="252B2F"/>
                <w:sz w:val="18"/>
              </w:rPr>
              <w:t>Indexer ensemble, contexte, détail, mesure et plan</w:t>
            </w:r>
          </w:p>
        </w:tc>
        <w:tc>
          <w:tcPr>
            <w:tcW w:type="dxa" w:w="4081"/>
            <w:tcMar>
              <w:top w:w="100" w:type="dxa"/>
              <w:start w:w="140" w:type="dxa"/>
              <w:bottom w:w="100" w:type="dxa"/>
              <w:end w:w="140" w:type="dxa"/>
            </w:tcMar>
            <w:vAlign w:val="center"/>
          </w:tcPr>
          <w:p>
            <w:pPr>
              <w:spacing w:after="0"/>
            </w:pPr>
            <w:r>
              <w:rPr>
                <w:rFonts w:ascii="Arial" w:hAnsi="Arial"/>
                <w:b w:val="0"/>
                <w:i w:val="0"/>
                <w:color w:val="252B2F"/>
                <w:sz w:val="18"/>
              </w:rPr>
              <w:t>une seule planche source ; métadonnées à qualifier</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2"/>
            <w:tcMar>
              <w:top w:w="130" w:type="dxa"/>
              <w:start w:w="170" w:type="dxa"/>
              <w:bottom w:w="130" w:type="dxa"/>
              <w:end w:w="170" w:type="dxa"/>
            </w:tcMar>
            <w:vAlign w:val="center"/>
          </w:tcPr>
          <w:p>
            <w:pPr>
              <w:spacing w:after="0"/>
            </w:pPr>
            <w:r>
              <w:rPr>
                <w:rFonts w:ascii="Arial" w:hAnsi="Arial"/>
                <w:b/>
                <w:i w:val="0"/>
                <w:color w:val="856000"/>
                <w:sz w:val="21"/>
              </w:rPr>
              <w:t xml:space="preserve">Q0003 — </w:t>
            </w:r>
            <w:r>
              <w:rPr>
                <w:rFonts w:ascii="Arial" w:hAnsi="Arial"/>
                <w:b w:val="0"/>
                <w:i w:val="0"/>
                <w:color w:val="252B2F"/>
                <w:sz w:val="21"/>
              </w:rPr>
              <w:t>Réponses A, B, C et D. Une date EXIF n'établit pas à elle seule la date de la scène, son auteur ou sa cause.</w:t>
            </w:r>
          </w:p>
        </w:tc>
      </w:tr>
    </w:tbl>
    <w:p>
      <w:pPr>
        <w:spacing w:after="20"/>
      </w:pPr>
    </w:p>
    <w:p>
      <w:r>
        <w:br w:type="page"/>
      </w:r>
    </w:p>
    <w:p>
      <w:pPr>
        <w:pStyle w:val="Heading1"/>
      </w:pPr>
      <w:r>
        <w:t>Corrigé - Pièces, versions et chronologies</w:t>
      </w:r>
    </w:p>
    <w:tbl>
      <w:tblPr>
        <w:tblStyle w:val="TableGrid"/>
        <w:jc w:val="center"/>
        <w:tblLook w:firstColumn="1" w:firstRow="1" w:lastColumn="0" w:lastRow="0" w:noHBand="0" w:noVBand="1" w:val="04A0"/>
        <w:tblW w:w="9921" w:type="dxa"/>
        <w:tblInd w:w="0" w:type="dxa"/>
        <w:tblLayout w:type="fixed"/>
      </w:tblPr>
      <w:tblGrid>
        <w:gridCol w:w="1814"/>
        <w:gridCol w:w="8107"/>
      </w:tblGrid>
      <w:tr>
        <w:trPr>
          <w:tblHeader w:val="true"/>
        </w:trPr>
        <w:tc>
          <w:tcPr>
            <w:tcW w:type="dxa" w:w="1814"/>
            <w:shd w:fill="334A5E"/>
            <w:tcMar>
              <w:top w:w="100" w:type="dxa"/>
              <w:start w:w="140" w:type="dxa"/>
              <w:bottom w:w="100" w:type="dxa"/>
              <w:end w:w="140" w:type="dxa"/>
            </w:tcMar>
            <w:vAlign w:val="center"/>
          </w:tcPr>
          <w:p>
            <w:pPr>
              <w:spacing w:after="0"/>
              <w:jc w:val="left"/>
            </w:pPr>
            <w:r>
              <w:rPr>
                <w:rFonts w:ascii="Arial" w:hAnsi="Arial"/>
                <w:b/>
                <w:i w:val="0"/>
                <w:color w:val="FFFFFF"/>
                <w:sz w:val="18"/>
              </w:rPr>
              <w:t>Point</w:t>
            </w:r>
          </w:p>
        </w:tc>
        <w:tc>
          <w:tcPr>
            <w:tcW w:type="dxa" w:w="8107"/>
            <w:shd w:fill="334A5E"/>
            <w:tcMar>
              <w:top w:w="100" w:type="dxa"/>
              <w:start w:w="140" w:type="dxa"/>
              <w:bottom w:w="100" w:type="dxa"/>
              <w:end w:w="140" w:type="dxa"/>
            </w:tcMar>
            <w:vAlign w:val="center"/>
          </w:tcPr>
          <w:p>
            <w:pPr>
              <w:spacing w:after="0"/>
              <w:jc w:val="left"/>
            </w:pPr>
            <w:r>
              <w:rPr>
                <w:rFonts w:ascii="Arial" w:hAnsi="Arial"/>
                <w:b/>
                <w:i w:val="0"/>
                <w:color w:val="FFFFFF"/>
                <w:sz w:val="18"/>
              </w:rPr>
              <w:t>Réponse indicative</w:t>
            </w:r>
          </w:p>
        </w:tc>
      </w:tr>
      <w:tr>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P-03 / P-04</w:t>
            </w:r>
          </w:p>
        </w:tc>
        <w:tc>
          <w:tcPr>
            <w:tcW w:type="dxa" w:w="8107"/>
            <w:tcMar>
              <w:top w:w="100" w:type="dxa"/>
              <w:start w:w="140" w:type="dxa"/>
              <w:bottom w:w="100" w:type="dxa"/>
              <w:end w:w="140" w:type="dxa"/>
            </w:tcMar>
            <w:vAlign w:val="center"/>
          </w:tcPr>
          <w:p>
            <w:pPr>
              <w:spacing w:after="0"/>
            </w:pPr>
            <w:r>
              <w:rPr>
                <w:rFonts w:ascii="Arial" w:hAnsi="Arial"/>
                <w:b w:val="0"/>
                <w:i w:val="0"/>
                <w:color w:val="252B2F"/>
                <w:sz w:val="18"/>
              </w:rPr>
              <w:t>Conserver les deux indices. Les différences D1/D2 et rangement/local technique sont visibles ; la date et la correspondance à l'exécution de B restent non établies.</w:t>
            </w:r>
          </w:p>
        </w:tc>
      </w:tr>
      <w:tr>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Chronologie</w:t>
            </w:r>
          </w:p>
        </w:tc>
        <w:tc>
          <w:tcPr>
            <w:tcW w:type="dxa" w:w="8107"/>
            <w:tcMar>
              <w:top w:w="100" w:type="dxa"/>
              <w:start w:w="140" w:type="dxa"/>
              <w:bottom w:w="100" w:type="dxa"/>
              <w:end w:w="140" w:type="dxa"/>
            </w:tcMar>
            <w:vAlign w:val="center"/>
          </w:tcPr>
          <w:p>
            <w:pPr>
              <w:spacing w:after="0"/>
            </w:pPr>
            <w:r>
              <w:rPr>
                <w:rFonts w:ascii="Arial" w:hAnsi="Arial"/>
                <w:b w:val="0"/>
                <w:i w:val="0"/>
                <w:color w:val="252B2F"/>
                <w:sz w:val="18"/>
              </w:rPr>
              <w:t>Ne pas fusionner silencieusement les dates. Attribuer chaque ligne à sa source et conserver l'intervalle.</w:t>
            </w:r>
          </w:p>
        </w:tc>
      </w:tr>
      <w:tr>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C-01</w:t>
            </w:r>
          </w:p>
        </w:tc>
        <w:tc>
          <w:tcPr>
            <w:tcW w:type="dxa" w:w="8107"/>
            <w:tcMar>
              <w:top w:w="100" w:type="dxa"/>
              <w:start w:w="140" w:type="dxa"/>
              <w:bottom w:w="100" w:type="dxa"/>
              <w:end w:w="140" w:type="dxa"/>
            </w:tcMar>
            <w:vAlign w:val="center"/>
          </w:tcPr>
          <w:p>
            <w:pPr>
              <w:spacing w:after="0"/>
            </w:pPr>
            <w:r>
              <w:rPr>
                <w:rFonts w:ascii="Arial" w:hAnsi="Arial"/>
                <w:b w:val="0"/>
                <w:i w:val="0"/>
                <w:color w:val="252B2F"/>
                <w:sz w:val="18"/>
              </w:rPr>
              <w:t>Première trace avant/après E2 : deux déclarations, aucune date établie.</w:t>
            </w:r>
          </w:p>
        </w:tc>
      </w:tr>
      <w:tr>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C-02</w:t>
            </w:r>
          </w:p>
        </w:tc>
        <w:tc>
          <w:tcPr>
            <w:tcW w:type="dxa" w:w="8107"/>
            <w:tcMar>
              <w:top w:w="100" w:type="dxa"/>
              <w:start w:w="140" w:type="dxa"/>
              <w:bottom w:w="100" w:type="dxa"/>
              <w:end w:w="140" w:type="dxa"/>
            </w:tcMar>
            <w:vAlign w:val="center"/>
          </w:tcPr>
          <w:p>
            <w:pPr>
              <w:spacing w:after="0"/>
            </w:pPr>
            <w:r>
              <w:rPr>
                <w:rFonts w:ascii="Arial" w:hAnsi="Arial"/>
                <w:b w:val="0"/>
                <w:i w:val="0"/>
                <w:color w:val="252B2F"/>
                <w:sz w:val="18"/>
              </w:rPr>
              <w:t>Plan courant annoncé mais filiation incomplète : portée graphique seulement.</w:t>
            </w:r>
          </w:p>
        </w:tc>
      </w:tr>
      <w:tr>
        <w:tc>
          <w:tcPr>
            <w:tcW w:type="dxa" w:w="1814"/>
            <w:tcMar>
              <w:top w:w="100" w:type="dxa"/>
              <w:start w:w="140" w:type="dxa"/>
              <w:bottom w:w="100" w:type="dxa"/>
              <w:end w:w="140" w:type="dxa"/>
            </w:tcMar>
            <w:vAlign w:val="center"/>
          </w:tcPr>
          <w:p>
            <w:pPr>
              <w:spacing w:after="0"/>
            </w:pPr>
            <w:r>
              <w:rPr>
                <w:rFonts w:ascii="Arial" w:hAnsi="Arial"/>
                <w:b w:val="0"/>
                <w:i w:val="0"/>
                <w:color w:val="252B2F"/>
                <w:sz w:val="18"/>
              </w:rPr>
              <w:t>C-03</w:t>
            </w:r>
          </w:p>
        </w:tc>
        <w:tc>
          <w:tcPr>
            <w:tcW w:type="dxa" w:w="8107"/>
            <w:tcMar>
              <w:top w:w="100" w:type="dxa"/>
              <w:start w:w="140" w:type="dxa"/>
              <w:bottom w:w="100" w:type="dxa"/>
              <w:end w:w="140" w:type="dxa"/>
            </w:tcMar>
            <w:vAlign w:val="center"/>
          </w:tcPr>
          <w:p>
            <w:pPr>
              <w:spacing w:after="0"/>
            </w:pPr>
            <w:r>
              <w:rPr>
                <w:rFonts w:ascii="Arial" w:hAnsi="Arial"/>
                <w:b w:val="0"/>
                <w:i w:val="0"/>
                <w:color w:val="252B2F"/>
                <w:sz w:val="18"/>
              </w:rPr>
              <w:t>Ouverture signalée en semaine 4 ou 7 : rechercher une pièce indépendante.</w:t>
            </w:r>
          </w:p>
        </w:tc>
      </w:tr>
    </w:tbl>
    <w:p>
      <w:pPr>
        <w:spacing w:after="20"/>
      </w:pPr>
    </w:p>
    <w:p>
      <w:r>
        <w:br w:type="page"/>
      </w:r>
    </w:p>
    <w:p>
      <w:pPr>
        <w:pStyle w:val="Heading1"/>
      </w:pPr>
      <w:r>
        <w:t>Corrigé - Phrases S-01 à S-04</w:t>
      </w:r>
    </w:p>
    <w:tbl>
      <w:tblPr>
        <w:tblStyle w:val="TableGrid"/>
        <w:jc w:val="center"/>
        <w:tblLook w:firstColumn="1" w:firstRow="1" w:lastColumn="0" w:lastRow="0" w:noHBand="0" w:noVBand="1" w:val="04A0"/>
        <w:tblW w:w="9920" w:type="dxa"/>
        <w:tblInd w:w="0" w:type="dxa"/>
        <w:tblLayout w:type="fixed"/>
      </w:tblPr>
      <w:tblGrid>
        <w:gridCol w:w="737"/>
        <w:gridCol w:w="1360"/>
        <w:gridCol w:w="4195"/>
        <w:gridCol w:w="3628"/>
      </w:tblGrid>
      <w:tr>
        <w:trPr>
          <w:tblHeader w:val="true"/>
        </w:trPr>
        <w:tc>
          <w:tcPr>
            <w:tcW w:type="dxa" w:w="737"/>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360"/>
            <w:shd w:fill="334A5E"/>
            <w:tcMar>
              <w:top w:w="100" w:type="dxa"/>
              <w:start w:w="140" w:type="dxa"/>
              <w:bottom w:w="100" w:type="dxa"/>
              <w:end w:w="140" w:type="dxa"/>
            </w:tcMar>
            <w:vAlign w:val="center"/>
          </w:tcPr>
          <w:p>
            <w:pPr>
              <w:spacing w:after="0"/>
              <w:jc w:val="left"/>
            </w:pPr>
            <w:r>
              <w:rPr>
                <w:rFonts w:ascii="Arial" w:hAnsi="Arial"/>
                <w:b/>
                <w:i w:val="0"/>
                <w:color w:val="FFFFFF"/>
                <w:sz w:val="18"/>
              </w:rPr>
              <w:t>Statut</w:t>
            </w:r>
          </w:p>
        </w:tc>
        <w:tc>
          <w:tcPr>
            <w:tcW w:type="dxa" w:w="4195"/>
            <w:shd w:fill="334A5E"/>
            <w:tcMar>
              <w:top w:w="100" w:type="dxa"/>
              <w:start w:w="140" w:type="dxa"/>
              <w:bottom w:w="100" w:type="dxa"/>
              <w:end w:w="140" w:type="dxa"/>
            </w:tcMar>
            <w:vAlign w:val="center"/>
          </w:tcPr>
          <w:p>
            <w:pPr>
              <w:spacing w:after="0"/>
              <w:jc w:val="left"/>
            </w:pPr>
            <w:r>
              <w:rPr>
                <w:rFonts w:ascii="Arial" w:hAnsi="Arial"/>
                <w:b/>
                <w:i w:val="0"/>
                <w:color w:val="FFFFFF"/>
                <w:sz w:val="18"/>
              </w:rPr>
              <w:t>Phrase</w:t>
            </w:r>
          </w:p>
        </w:tc>
        <w:tc>
          <w:tcPr>
            <w:tcW w:type="dxa" w:w="3628"/>
            <w:shd w:fill="334A5E"/>
            <w:tcMar>
              <w:top w:w="100" w:type="dxa"/>
              <w:start w:w="140" w:type="dxa"/>
              <w:bottom w:w="100" w:type="dxa"/>
              <w:end w:w="140" w:type="dxa"/>
            </w:tcMar>
            <w:vAlign w:val="center"/>
          </w:tcPr>
          <w:p>
            <w:pPr>
              <w:spacing w:after="0"/>
              <w:jc w:val="left"/>
            </w:pPr>
            <w:r>
              <w:rPr>
                <w:rFonts w:ascii="Arial" w:hAnsi="Arial"/>
                <w:b/>
                <w:i w:val="0"/>
                <w:color w:val="FFFFFF"/>
                <w:sz w:val="18"/>
              </w:rPr>
              <w:t>Motif et portée</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S-01</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Fait [F]</w:t>
            </w:r>
          </w:p>
        </w:tc>
        <w:tc>
          <w:tcPr>
            <w:tcW w:type="dxa" w:w="4195"/>
            <w:tcMar>
              <w:top w:w="100" w:type="dxa"/>
              <w:start w:w="140" w:type="dxa"/>
              <w:bottom w:w="100" w:type="dxa"/>
              <w:end w:w="140" w:type="dxa"/>
            </w:tcMar>
            <w:vAlign w:val="center"/>
          </w:tcPr>
          <w:p>
            <w:pPr>
              <w:spacing w:after="0"/>
            </w:pPr>
            <w:r>
              <w:rPr>
                <w:rFonts w:ascii="Arial" w:hAnsi="Arial"/>
                <w:b w:val="0"/>
                <w:i w:val="0"/>
                <w:color w:val="252B2F"/>
                <w:sz w:val="18"/>
              </w:rPr>
              <w:t>Une ouverture linéaire est visible sur la finition en Z2 au repère R1.</w:t>
            </w:r>
          </w:p>
        </w:tc>
        <w:tc>
          <w:tcPr>
            <w:tcW w:type="dxa" w:w="3628"/>
            <w:tcMar>
              <w:top w:w="100" w:type="dxa"/>
              <w:start w:w="140" w:type="dxa"/>
              <w:bottom w:w="100" w:type="dxa"/>
              <w:end w:w="140" w:type="dxa"/>
            </w:tcMar>
            <w:vAlign w:val="center"/>
          </w:tcPr>
          <w:p>
            <w:pPr>
              <w:spacing w:after="0"/>
            </w:pPr>
            <w:r>
              <w:rPr>
                <w:rFonts w:ascii="Arial" w:hAnsi="Arial"/>
                <w:b w:val="0"/>
                <w:i w:val="0"/>
                <w:color w:val="252B2F"/>
                <w:sz w:val="18"/>
              </w:rPr>
              <w:t>information rattachée à une observation, mesure ou pièce identifiée ; la portée reste locale</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S-02</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Fait [F]</w:t>
            </w:r>
          </w:p>
        </w:tc>
        <w:tc>
          <w:tcPr>
            <w:tcW w:type="dxa" w:w="4195"/>
            <w:tcMar>
              <w:top w:w="100" w:type="dxa"/>
              <w:start w:w="140" w:type="dxa"/>
              <w:bottom w:w="100" w:type="dxa"/>
              <w:end w:w="140" w:type="dxa"/>
            </w:tcMar>
            <w:vAlign w:val="center"/>
          </w:tcPr>
          <w:p>
            <w:pPr>
              <w:spacing w:after="0"/>
            </w:pPr>
            <w:r>
              <w:rPr>
                <w:rFonts w:ascii="Arial" w:hAnsi="Arial"/>
                <w:b w:val="0"/>
                <w:i w:val="0"/>
                <w:color w:val="252B2F"/>
                <w:sz w:val="18"/>
              </w:rPr>
              <w:t>Le relevé M-04 porte 67 % HR au centre de la pièce pendant la visite.</w:t>
            </w:r>
          </w:p>
        </w:tc>
        <w:tc>
          <w:tcPr>
            <w:tcW w:type="dxa" w:w="3628"/>
            <w:tcMar>
              <w:top w:w="100" w:type="dxa"/>
              <w:start w:w="140" w:type="dxa"/>
              <w:bottom w:w="100" w:type="dxa"/>
              <w:end w:w="140" w:type="dxa"/>
            </w:tcMar>
            <w:vAlign w:val="center"/>
          </w:tcPr>
          <w:p>
            <w:pPr>
              <w:spacing w:after="0"/>
            </w:pPr>
            <w:r>
              <w:rPr>
                <w:rFonts w:ascii="Arial" w:hAnsi="Arial"/>
                <w:b w:val="0"/>
                <w:i w:val="0"/>
                <w:color w:val="252B2F"/>
                <w:sz w:val="18"/>
              </w:rPr>
              <w:t>information rattachée à une observation, mesure ou pièce identifiée ; la portée reste locale</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S-03</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Déclaration [D]</w:t>
            </w:r>
          </w:p>
        </w:tc>
        <w:tc>
          <w:tcPr>
            <w:tcW w:type="dxa" w:w="4195"/>
            <w:tcMar>
              <w:top w:w="100" w:type="dxa"/>
              <w:start w:w="140" w:type="dxa"/>
              <w:bottom w:w="100" w:type="dxa"/>
              <w:end w:w="140" w:type="dxa"/>
            </w:tcMar>
            <w:vAlign w:val="center"/>
          </w:tcPr>
          <w:p>
            <w:pPr>
              <w:spacing w:after="0"/>
            </w:pPr>
            <w:r>
              <w:rPr>
                <w:rFonts w:ascii="Arial" w:hAnsi="Arial"/>
                <w:b w:val="0"/>
                <w:i w:val="0"/>
                <w:color w:val="252B2F"/>
                <w:sz w:val="18"/>
              </w:rPr>
              <w:t>Le courriel P-05 indique que la trace aurait été remarquée après l'épisode E2.</w:t>
            </w:r>
          </w:p>
        </w:tc>
        <w:tc>
          <w:tcPr>
            <w:tcW w:type="dxa" w:w="3628"/>
            <w:tcMar>
              <w:top w:w="100" w:type="dxa"/>
              <w:start w:w="140" w:type="dxa"/>
              <w:bottom w:w="100" w:type="dxa"/>
              <w:end w:w="140" w:type="dxa"/>
            </w:tcMar>
            <w:vAlign w:val="center"/>
          </w:tcPr>
          <w:p>
            <w:pPr>
              <w:spacing w:after="0"/>
            </w:pPr>
            <w:r>
              <w:rPr>
                <w:rFonts w:ascii="Arial" w:hAnsi="Arial"/>
                <w:b w:val="0"/>
                <w:i w:val="0"/>
                <w:color w:val="252B2F"/>
                <w:sz w:val="18"/>
              </w:rPr>
              <w:t>propos attribué à sa source ; il ne devient pas un fait par sa seule répétition</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S-04</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Déclaration [D]</w:t>
            </w:r>
          </w:p>
        </w:tc>
        <w:tc>
          <w:tcPr>
            <w:tcW w:type="dxa" w:w="4195"/>
            <w:tcMar>
              <w:top w:w="100" w:type="dxa"/>
              <w:start w:w="140" w:type="dxa"/>
              <w:bottom w:w="100" w:type="dxa"/>
              <w:end w:w="140" w:type="dxa"/>
            </w:tcMar>
            <w:vAlign w:val="center"/>
          </w:tcPr>
          <w:p>
            <w:pPr>
              <w:spacing w:after="0"/>
            </w:pPr>
            <w:r>
              <w:rPr>
                <w:rFonts w:ascii="Arial" w:hAnsi="Arial"/>
                <w:b w:val="0"/>
                <w:i w:val="0"/>
                <w:color w:val="252B2F"/>
                <w:sz w:val="18"/>
              </w:rPr>
              <w:t>Une seconde chronologie situe l'ouverture Z2 en semaine 4.</w:t>
            </w:r>
          </w:p>
        </w:tc>
        <w:tc>
          <w:tcPr>
            <w:tcW w:type="dxa" w:w="3628"/>
            <w:tcMar>
              <w:top w:w="100" w:type="dxa"/>
              <w:start w:w="140" w:type="dxa"/>
              <w:bottom w:w="100" w:type="dxa"/>
              <w:end w:w="140" w:type="dxa"/>
            </w:tcMar>
            <w:vAlign w:val="center"/>
          </w:tcPr>
          <w:p>
            <w:pPr>
              <w:spacing w:after="0"/>
            </w:pPr>
            <w:r>
              <w:rPr>
                <w:rFonts w:ascii="Arial" w:hAnsi="Arial"/>
                <w:b w:val="0"/>
                <w:i w:val="0"/>
                <w:color w:val="252B2F"/>
                <w:sz w:val="18"/>
              </w:rPr>
              <w:t>propos attribué à sa source ; il ne devient pas un fait par sa seule répétition</w:t>
            </w:r>
          </w:p>
        </w:tc>
      </w:tr>
    </w:tbl>
    <w:p>
      <w:pPr>
        <w:spacing w:after="20"/>
      </w:pPr>
    </w:p>
    <w:p>
      <w:r>
        <w:br w:type="page"/>
      </w:r>
    </w:p>
    <w:p>
      <w:pPr>
        <w:pStyle w:val="Heading1"/>
      </w:pPr>
      <w:r>
        <w:t>Corrigé - Phrases S-05 à S-08</w:t>
      </w:r>
    </w:p>
    <w:tbl>
      <w:tblPr>
        <w:tblStyle w:val="TableGrid"/>
        <w:jc w:val="center"/>
        <w:tblLook w:firstColumn="1" w:firstRow="1" w:lastColumn="0" w:lastRow="0" w:noHBand="0" w:noVBand="1" w:val="04A0"/>
        <w:tblW w:w="9920" w:type="dxa"/>
        <w:tblInd w:w="0" w:type="dxa"/>
        <w:tblLayout w:type="fixed"/>
      </w:tblPr>
      <w:tblGrid>
        <w:gridCol w:w="737"/>
        <w:gridCol w:w="1360"/>
        <w:gridCol w:w="4195"/>
        <w:gridCol w:w="3628"/>
      </w:tblGrid>
      <w:tr>
        <w:trPr>
          <w:tblHeader w:val="true"/>
        </w:trPr>
        <w:tc>
          <w:tcPr>
            <w:tcW w:type="dxa" w:w="737"/>
            <w:shd w:fill="334A5E"/>
            <w:tcMar>
              <w:top w:w="100" w:type="dxa"/>
              <w:start w:w="140" w:type="dxa"/>
              <w:bottom w:w="100" w:type="dxa"/>
              <w:end w:w="140" w:type="dxa"/>
            </w:tcMar>
            <w:vAlign w:val="center"/>
          </w:tcPr>
          <w:p>
            <w:pPr>
              <w:spacing w:after="0"/>
              <w:jc w:val="left"/>
            </w:pPr>
            <w:r>
              <w:rPr>
                <w:rFonts w:ascii="Arial" w:hAnsi="Arial"/>
                <w:b/>
                <w:i w:val="0"/>
                <w:color w:val="FFFFFF"/>
                <w:sz w:val="18"/>
              </w:rPr>
              <w:t>ID</w:t>
            </w:r>
          </w:p>
        </w:tc>
        <w:tc>
          <w:tcPr>
            <w:tcW w:type="dxa" w:w="1360"/>
            <w:shd w:fill="334A5E"/>
            <w:tcMar>
              <w:top w:w="100" w:type="dxa"/>
              <w:start w:w="140" w:type="dxa"/>
              <w:bottom w:w="100" w:type="dxa"/>
              <w:end w:w="140" w:type="dxa"/>
            </w:tcMar>
            <w:vAlign w:val="center"/>
          </w:tcPr>
          <w:p>
            <w:pPr>
              <w:spacing w:after="0"/>
              <w:jc w:val="left"/>
            </w:pPr>
            <w:r>
              <w:rPr>
                <w:rFonts w:ascii="Arial" w:hAnsi="Arial"/>
                <w:b/>
                <w:i w:val="0"/>
                <w:color w:val="FFFFFF"/>
                <w:sz w:val="18"/>
              </w:rPr>
              <w:t>Statut</w:t>
            </w:r>
          </w:p>
        </w:tc>
        <w:tc>
          <w:tcPr>
            <w:tcW w:type="dxa" w:w="4195"/>
            <w:shd w:fill="334A5E"/>
            <w:tcMar>
              <w:top w:w="100" w:type="dxa"/>
              <w:start w:w="140" w:type="dxa"/>
              <w:bottom w:w="100" w:type="dxa"/>
              <w:end w:w="140" w:type="dxa"/>
            </w:tcMar>
            <w:vAlign w:val="center"/>
          </w:tcPr>
          <w:p>
            <w:pPr>
              <w:spacing w:after="0"/>
              <w:jc w:val="left"/>
            </w:pPr>
            <w:r>
              <w:rPr>
                <w:rFonts w:ascii="Arial" w:hAnsi="Arial"/>
                <w:b/>
                <w:i w:val="0"/>
                <w:color w:val="FFFFFF"/>
                <w:sz w:val="18"/>
              </w:rPr>
              <w:t>Phrase</w:t>
            </w:r>
          </w:p>
        </w:tc>
        <w:tc>
          <w:tcPr>
            <w:tcW w:type="dxa" w:w="3628"/>
            <w:shd w:fill="334A5E"/>
            <w:tcMar>
              <w:top w:w="100" w:type="dxa"/>
              <w:start w:w="140" w:type="dxa"/>
              <w:bottom w:w="100" w:type="dxa"/>
              <w:end w:w="140" w:type="dxa"/>
            </w:tcMar>
            <w:vAlign w:val="center"/>
          </w:tcPr>
          <w:p>
            <w:pPr>
              <w:spacing w:after="0"/>
              <w:jc w:val="left"/>
            </w:pPr>
            <w:r>
              <w:rPr>
                <w:rFonts w:ascii="Arial" w:hAnsi="Arial"/>
                <w:b/>
                <w:i w:val="0"/>
                <w:color w:val="FFFFFF"/>
                <w:sz w:val="18"/>
              </w:rPr>
              <w:t>Motif et portée</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S-05</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Inférence [I]</w:t>
            </w:r>
          </w:p>
        </w:tc>
        <w:tc>
          <w:tcPr>
            <w:tcW w:type="dxa" w:w="4195"/>
            <w:tcMar>
              <w:top w:w="100" w:type="dxa"/>
              <w:start w:w="140" w:type="dxa"/>
              <w:bottom w:w="100" w:type="dxa"/>
              <w:end w:w="140" w:type="dxa"/>
            </w:tcMar>
            <w:vAlign w:val="center"/>
          </w:tcPr>
          <w:p>
            <w:pPr>
              <w:spacing w:after="0"/>
            </w:pPr>
            <w:r>
              <w:rPr>
                <w:rFonts w:ascii="Arial" w:hAnsi="Arial"/>
                <w:b w:val="0"/>
                <w:i w:val="0"/>
                <w:color w:val="252B2F"/>
                <w:sz w:val="18"/>
              </w:rPr>
              <w:t>La proximité spatiale de la descente rend compatible une branche extérieure sans l'établir.</w:t>
            </w:r>
          </w:p>
        </w:tc>
        <w:tc>
          <w:tcPr>
            <w:tcW w:type="dxa" w:w="3628"/>
            <w:tcMar>
              <w:top w:w="100" w:type="dxa"/>
              <w:start w:w="140" w:type="dxa"/>
              <w:bottom w:w="100" w:type="dxa"/>
              <w:end w:w="140" w:type="dxa"/>
            </w:tcMar>
            <w:vAlign w:val="center"/>
          </w:tcPr>
          <w:p>
            <w:pPr>
              <w:spacing w:after="0"/>
            </w:pPr>
            <w:r>
              <w:rPr>
                <w:rFonts w:ascii="Arial" w:hAnsi="Arial"/>
                <w:b w:val="0"/>
                <w:i w:val="0"/>
                <w:color w:val="252B2F"/>
                <w:sz w:val="18"/>
              </w:rPr>
              <w:t>lien raisonné et borné ; compatible ne signifie pas établi</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S-06</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Inférence [I]</w:t>
            </w:r>
          </w:p>
        </w:tc>
        <w:tc>
          <w:tcPr>
            <w:tcW w:type="dxa" w:w="4195"/>
            <w:tcMar>
              <w:top w:w="100" w:type="dxa"/>
              <w:start w:w="140" w:type="dxa"/>
              <w:bottom w:w="100" w:type="dxa"/>
              <w:end w:w="140" w:type="dxa"/>
            </w:tcMar>
            <w:vAlign w:val="center"/>
          </w:tcPr>
          <w:p>
            <w:pPr>
              <w:spacing w:after="0"/>
            </w:pPr>
            <w:r>
              <w:rPr>
                <w:rFonts w:ascii="Arial" w:hAnsi="Arial"/>
                <w:b w:val="0"/>
                <w:i w:val="0"/>
                <w:color w:val="252B2F"/>
                <w:sz w:val="18"/>
              </w:rPr>
              <w:t>Les versions A et B montrent une modification graphique, sans prouver l'état exécuté.</w:t>
            </w:r>
          </w:p>
        </w:tc>
        <w:tc>
          <w:tcPr>
            <w:tcW w:type="dxa" w:w="3628"/>
            <w:tcMar>
              <w:top w:w="100" w:type="dxa"/>
              <w:start w:w="140" w:type="dxa"/>
              <w:bottom w:w="100" w:type="dxa"/>
              <w:end w:w="140" w:type="dxa"/>
            </w:tcMar>
            <w:vAlign w:val="center"/>
          </w:tcPr>
          <w:p>
            <w:pPr>
              <w:spacing w:after="0"/>
            </w:pPr>
            <w:r>
              <w:rPr>
                <w:rFonts w:ascii="Arial" w:hAnsi="Arial"/>
                <w:b w:val="0"/>
                <w:i w:val="0"/>
                <w:color w:val="252B2F"/>
                <w:sz w:val="18"/>
              </w:rPr>
              <w:t>lien raisonné et borné ; compatible ne signifie pas établi</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S-07</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Recommandation [R]</w:t>
            </w:r>
          </w:p>
        </w:tc>
        <w:tc>
          <w:tcPr>
            <w:tcW w:type="dxa" w:w="4195"/>
            <w:tcMar>
              <w:top w:w="100" w:type="dxa"/>
              <w:start w:w="140" w:type="dxa"/>
              <w:bottom w:w="100" w:type="dxa"/>
              <w:end w:w="140" w:type="dxa"/>
            </w:tcMar>
            <w:vAlign w:val="center"/>
          </w:tcPr>
          <w:p>
            <w:pPr>
              <w:spacing w:after="0"/>
            </w:pPr>
            <w:r>
              <w:rPr>
                <w:rFonts w:ascii="Arial" w:hAnsi="Arial"/>
                <w:b w:val="0"/>
                <w:i w:val="0"/>
                <w:color w:val="252B2F"/>
                <w:sz w:val="18"/>
              </w:rPr>
              <w:t>Il est proposé de comparer Z4 dans deux conditions documentées selon le protocole L-02.</w:t>
            </w:r>
          </w:p>
        </w:tc>
        <w:tc>
          <w:tcPr>
            <w:tcW w:type="dxa" w:w="3628"/>
            <w:tcMar>
              <w:top w:w="100" w:type="dxa"/>
              <w:start w:w="140" w:type="dxa"/>
              <w:bottom w:w="100" w:type="dxa"/>
              <w:end w:w="140" w:type="dxa"/>
            </w:tcMar>
            <w:vAlign w:val="center"/>
          </w:tcPr>
          <w:p>
            <w:pPr>
              <w:spacing w:after="0"/>
            </w:pPr>
            <w:r>
              <w:rPr>
                <w:rFonts w:ascii="Arial" w:hAnsi="Arial"/>
                <w:b w:val="0"/>
                <w:i w:val="0"/>
                <w:color w:val="252B2F"/>
                <w:sz w:val="18"/>
              </w:rPr>
              <w:t>action proposée pour produire une information ou une décision définie</w:t>
            </w:r>
          </w:p>
        </w:tc>
      </w:tr>
      <w:tr>
        <w:tc>
          <w:tcPr>
            <w:tcW w:type="dxa" w:w="737"/>
            <w:tcMar>
              <w:top w:w="100" w:type="dxa"/>
              <w:start w:w="140" w:type="dxa"/>
              <w:bottom w:w="100" w:type="dxa"/>
              <w:end w:w="140" w:type="dxa"/>
            </w:tcMar>
            <w:vAlign w:val="center"/>
          </w:tcPr>
          <w:p>
            <w:pPr>
              <w:spacing w:after="0"/>
            </w:pPr>
            <w:r>
              <w:rPr>
                <w:rFonts w:ascii="Arial" w:hAnsi="Arial"/>
                <w:b w:val="0"/>
                <w:i w:val="0"/>
                <w:color w:val="252B2F"/>
                <w:sz w:val="18"/>
              </w:rPr>
              <w:t>S-08</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Recommandation [R]</w:t>
            </w:r>
          </w:p>
        </w:tc>
        <w:tc>
          <w:tcPr>
            <w:tcW w:type="dxa" w:w="4195"/>
            <w:tcMar>
              <w:top w:w="100" w:type="dxa"/>
              <w:start w:w="140" w:type="dxa"/>
              <w:bottom w:w="100" w:type="dxa"/>
              <w:end w:w="140" w:type="dxa"/>
            </w:tcMar>
            <w:vAlign w:val="center"/>
          </w:tcPr>
          <w:p>
            <w:pPr>
              <w:spacing w:after="0"/>
            </w:pPr>
            <w:r>
              <w:rPr>
                <w:rFonts w:ascii="Arial" w:hAnsi="Arial"/>
                <w:b w:val="0"/>
                <w:i w:val="0"/>
                <w:color w:val="252B2F"/>
                <w:sz w:val="18"/>
              </w:rPr>
              <w:t>Il est proposé de demander la filiation du plan avant de l'utiliser pour orienter une intervention.</w:t>
            </w:r>
          </w:p>
        </w:tc>
        <w:tc>
          <w:tcPr>
            <w:tcW w:type="dxa" w:w="3628"/>
            <w:tcMar>
              <w:top w:w="100" w:type="dxa"/>
              <w:start w:w="140" w:type="dxa"/>
              <w:bottom w:w="100" w:type="dxa"/>
              <w:end w:w="140" w:type="dxa"/>
            </w:tcMar>
            <w:vAlign w:val="center"/>
          </w:tcPr>
          <w:p>
            <w:pPr>
              <w:spacing w:after="0"/>
            </w:pPr>
            <w:r>
              <w:rPr>
                <w:rFonts w:ascii="Arial" w:hAnsi="Arial"/>
                <w:b w:val="0"/>
                <w:i w:val="0"/>
                <w:color w:val="252B2F"/>
                <w:sz w:val="18"/>
              </w:rPr>
              <w:t>action proposée pour produire une information ou une décision définie</w:t>
            </w:r>
          </w:p>
        </w:tc>
      </w:tr>
    </w:tbl>
    <w:p>
      <w:pPr>
        <w:spacing w:after="20"/>
      </w:pPr>
    </w:p>
    <w:p>
      <w:r>
        <w:br w:type="page"/>
      </w:r>
    </w:p>
    <w:p>
      <w:pPr>
        <w:pStyle w:val="Heading1"/>
      </w:pPr>
      <w:r>
        <w:t>Corrigé - Atelier numérique avec BESOIN et CADRE</w:t>
      </w:r>
    </w:p>
    <w:tbl>
      <w:tblPr>
        <w:tblStyle w:val="TableGrid"/>
        <w:jc w:val="center"/>
        <w:tblLook w:firstColumn="1" w:firstRow="1" w:lastColumn="0" w:lastRow="0" w:noHBand="0" w:noVBand="1" w:val="04A0"/>
        <w:tblW w:w="9920" w:type="dxa"/>
        <w:tblInd w:w="0" w:type="dxa"/>
        <w:tblLayout w:type="fixed"/>
      </w:tblPr>
      <w:tblGrid>
        <w:gridCol w:w="1700"/>
        <w:gridCol w:w="8220"/>
      </w:tblGrid>
      <w:tr>
        <w:trPr>
          <w:tblHeader w:val="true"/>
        </w:trPr>
        <w:tc>
          <w:tcPr>
            <w:tcW w:type="dxa" w:w="1700"/>
            <w:shd w:fill="334A5E"/>
            <w:tcMar>
              <w:top w:w="100" w:type="dxa"/>
              <w:start w:w="140" w:type="dxa"/>
              <w:bottom w:w="100" w:type="dxa"/>
              <w:end w:w="140" w:type="dxa"/>
            </w:tcMar>
            <w:vAlign w:val="center"/>
          </w:tcPr>
          <w:p>
            <w:pPr>
              <w:spacing w:after="0"/>
              <w:jc w:val="left"/>
            </w:pPr>
            <w:r>
              <w:rPr>
                <w:rFonts w:ascii="Arial" w:hAnsi="Arial"/>
                <w:b/>
                <w:i w:val="0"/>
                <w:color w:val="FFFFFF"/>
                <w:sz w:val="18"/>
              </w:rPr>
              <w:t>Objet</w:t>
            </w:r>
          </w:p>
        </w:tc>
        <w:tc>
          <w:tcPr>
            <w:tcW w:type="dxa" w:w="8220"/>
            <w:shd w:fill="334A5E"/>
            <w:tcMar>
              <w:top w:w="100" w:type="dxa"/>
              <w:start w:w="140" w:type="dxa"/>
              <w:bottom w:w="100" w:type="dxa"/>
              <w:end w:w="140" w:type="dxa"/>
            </w:tcMar>
            <w:vAlign w:val="center"/>
          </w:tcPr>
          <w:p>
            <w:pPr>
              <w:spacing w:after="0"/>
              <w:jc w:val="left"/>
            </w:pPr>
            <w:r>
              <w:rPr>
                <w:rFonts w:ascii="Arial" w:hAnsi="Arial"/>
                <w:b/>
                <w:i w:val="0"/>
                <w:color w:val="FFFFFF"/>
                <w:sz w:val="18"/>
              </w:rPr>
              <w:t>Correction indicative</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BESOIN</w:t>
            </w:r>
          </w:p>
        </w:tc>
        <w:tc>
          <w:tcPr>
            <w:tcW w:type="dxa" w:w="8220"/>
            <w:tcMar>
              <w:top w:w="100" w:type="dxa"/>
              <w:start w:w="140" w:type="dxa"/>
              <w:bottom w:w="100" w:type="dxa"/>
              <w:end w:w="140" w:type="dxa"/>
            </w:tcMar>
            <w:vAlign w:val="center"/>
          </w:tcPr>
          <w:p>
            <w:pPr>
              <w:spacing w:after="0"/>
            </w:pPr>
            <w:r>
              <w:rPr>
                <w:rFonts w:ascii="Arial" w:hAnsi="Arial"/>
                <w:b w:val="0"/>
                <w:i w:val="0"/>
                <w:color w:val="252B2F"/>
                <w:sz w:val="18"/>
              </w:rPr>
              <w:t>Définir la tâche, minimiser les entrées, qualifier leur sensibilité, vérifier l'autorisation de l'outil, restreindre les accès et prévoir la sortie et son contrôle.</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CADRE</w:t>
            </w:r>
          </w:p>
        </w:tc>
        <w:tc>
          <w:tcPr>
            <w:tcW w:type="dxa" w:w="8220"/>
            <w:tcMar>
              <w:top w:w="100" w:type="dxa"/>
              <w:start w:w="140" w:type="dxa"/>
              <w:bottom w:w="100" w:type="dxa"/>
              <w:end w:w="140" w:type="dxa"/>
            </w:tcMar>
            <w:vAlign w:val="center"/>
          </w:tcPr>
          <w:p>
            <w:pPr>
              <w:spacing w:after="0"/>
            </w:pPr>
            <w:r>
              <w:rPr>
                <w:rFonts w:ascii="Arial" w:hAnsi="Arial"/>
                <w:b w:val="0"/>
                <w:i w:val="0"/>
                <w:color w:val="252B2F"/>
                <w:sz w:val="18"/>
              </w:rPr>
              <w:t>Cadrer ce que l'outil ne décide pas ; autoriser/minimiser ; demander les appuis ; refaire chaque vérification ; enregistrer la décision humaine.</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IA-01</w:t>
            </w:r>
          </w:p>
        </w:tc>
        <w:tc>
          <w:tcPr>
            <w:tcW w:type="dxa" w:w="8220"/>
            <w:tcMar>
              <w:top w:w="100" w:type="dxa"/>
              <w:start w:w="140" w:type="dxa"/>
              <w:bottom w:w="100" w:type="dxa"/>
              <w:end w:w="140" w:type="dxa"/>
            </w:tcMar>
            <w:vAlign w:val="center"/>
          </w:tcPr>
          <w:p>
            <w:pPr>
              <w:spacing w:after="0"/>
            </w:pPr>
            <w:r>
              <w:rPr>
                <w:rFonts w:ascii="Arial" w:hAnsi="Arial"/>
                <w:b w:val="0"/>
                <w:i w:val="0"/>
                <w:color w:val="252B2F"/>
                <w:sz w:val="18"/>
              </w:rPr>
              <w:t>Comparer P-02, P-06 et P-08 ; ajouter les limites ; accepter seulement la version modifiée.</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IA-02</w:t>
            </w:r>
          </w:p>
        </w:tc>
        <w:tc>
          <w:tcPr>
            <w:tcW w:type="dxa" w:w="8220"/>
            <w:tcMar>
              <w:top w:w="100" w:type="dxa"/>
              <w:start w:w="140" w:type="dxa"/>
              <w:bottom w:w="100" w:type="dxa"/>
              <w:end w:w="140" w:type="dxa"/>
            </w:tcMar>
            <w:vAlign w:val="center"/>
          </w:tcPr>
          <w:p>
            <w:pPr>
              <w:spacing w:after="0"/>
            </w:pPr>
            <w:r>
              <w:rPr>
                <w:rFonts w:ascii="Arial" w:hAnsi="Arial"/>
                <w:b w:val="0"/>
                <w:i w:val="0"/>
                <w:color w:val="252B2F"/>
                <w:sz w:val="18"/>
              </w:rPr>
              <w:t>Rejeter la date et la causalité inventées ; réécrire la portée du plan B.</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IA-03</w:t>
            </w:r>
          </w:p>
        </w:tc>
        <w:tc>
          <w:tcPr>
            <w:tcW w:type="dxa" w:w="8220"/>
            <w:tcMar>
              <w:top w:w="100" w:type="dxa"/>
              <w:start w:w="140" w:type="dxa"/>
              <w:bottom w:w="100" w:type="dxa"/>
              <w:end w:w="140" w:type="dxa"/>
            </w:tcMar>
            <w:vAlign w:val="center"/>
          </w:tcPr>
          <w:p>
            <w:pPr>
              <w:spacing w:after="0"/>
            </w:pPr>
            <w:r>
              <w:rPr>
                <w:rFonts w:ascii="Arial" w:hAnsi="Arial"/>
                <w:b w:val="0"/>
                <w:i w:val="0"/>
                <w:color w:val="252B2F"/>
                <w:sz w:val="18"/>
              </w:rPr>
              <w:t>Ne pas transmettre ; retirer les données de type personnel de l'entrée et journaliser le rejet.</w:t>
            </w:r>
          </w:p>
        </w:tc>
      </w:tr>
      <w:tr>
        <w:tc>
          <w:tcPr>
            <w:tcW w:type="dxa" w:w="1700"/>
            <w:tcMar>
              <w:top w:w="100" w:type="dxa"/>
              <w:start w:w="140" w:type="dxa"/>
              <w:bottom w:w="100" w:type="dxa"/>
              <w:end w:w="140" w:type="dxa"/>
            </w:tcMar>
            <w:vAlign w:val="center"/>
          </w:tcPr>
          <w:p>
            <w:pPr>
              <w:spacing w:after="0"/>
            </w:pPr>
            <w:r>
              <w:rPr>
                <w:rFonts w:ascii="Arial" w:hAnsi="Arial"/>
                <w:b w:val="0"/>
                <w:i w:val="0"/>
                <w:color w:val="252B2F"/>
                <w:sz w:val="18"/>
              </w:rPr>
              <w:t>Fournisseur</w:t>
            </w:r>
          </w:p>
        </w:tc>
        <w:tc>
          <w:tcPr>
            <w:tcW w:type="dxa" w:w="8220"/>
            <w:tcMar>
              <w:top w:w="100" w:type="dxa"/>
              <w:start w:w="140" w:type="dxa"/>
              <w:bottom w:w="100" w:type="dxa"/>
              <w:end w:w="140" w:type="dxa"/>
            </w:tcMar>
            <w:vAlign w:val="center"/>
          </w:tcPr>
          <w:p>
            <w:pPr>
              <w:spacing w:after="0"/>
            </w:pPr>
            <w:r>
              <w:rPr>
                <w:rFonts w:ascii="Arial" w:hAnsi="Arial"/>
                <w:b w:val="0"/>
                <w:i w:val="0"/>
                <w:color w:val="252B2F"/>
                <w:sz w:val="18"/>
              </w:rPr>
              <w:t>La méthode ne vaut pas homologation : contrôler l'outil autorisé, les conditions, les accès et le risque du contexte réel.</w:t>
            </w:r>
          </w:p>
        </w:tc>
      </w:tr>
    </w:tbl>
    <w:p>
      <w:pPr>
        <w:spacing w:after="20"/>
      </w:pPr>
    </w:p>
    <w:p>
      <w:r>
        <w:br w:type="page"/>
      </w:r>
    </w:p>
    <w:p>
      <w:pPr>
        <w:pStyle w:val="Heading1"/>
      </w:pPr>
      <w:r>
        <w:t>Corrigé - Q0001 à Q0007</w:t>
      </w:r>
    </w:p>
    <w:tbl>
      <w:tblPr>
        <w:tblStyle w:val="TableGrid"/>
        <w:jc w:val="center"/>
        <w:tblLook w:firstColumn="1" w:firstRow="1" w:lastColumn="0" w:lastRow="0" w:noHBand="0" w:noVBand="1" w:val="04A0"/>
        <w:tblW w:w="9919" w:type="dxa"/>
        <w:tblInd w:w="0" w:type="dxa"/>
        <w:tblLayout w:type="fixed"/>
      </w:tblPr>
      <w:tblGrid>
        <w:gridCol w:w="850"/>
        <w:gridCol w:w="1530"/>
        <w:gridCol w:w="1757"/>
        <w:gridCol w:w="5782"/>
      </w:tblGrid>
      <w:tr>
        <w:trPr>
          <w:tblHeader w:val="true"/>
        </w:trPr>
        <w:tc>
          <w:tcPr>
            <w:tcW w:type="dxa" w:w="850"/>
            <w:shd w:fill="334A5E"/>
            <w:tcMar>
              <w:top w:w="100" w:type="dxa"/>
              <w:start w:w="140" w:type="dxa"/>
              <w:bottom w:w="100" w:type="dxa"/>
              <w:end w:w="140" w:type="dxa"/>
            </w:tcMar>
            <w:vAlign w:val="center"/>
          </w:tcPr>
          <w:p>
            <w:pPr>
              <w:spacing w:after="0"/>
              <w:jc w:val="left"/>
            </w:pPr>
            <w:r>
              <w:rPr>
                <w:rFonts w:ascii="Arial" w:hAnsi="Arial"/>
                <w:b/>
                <w:i w:val="0"/>
                <w:color w:val="FFFFFF"/>
                <w:sz w:val="18"/>
              </w:rPr>
              <w:t>Item</w:t>
            </w:r>
          </w:p>
        </w:tc>
        <w:tc>
          <w:tcPr>
            <w:tcW w:type="dxa" w:w="1530"/>
            <w:shd w:fill="334A5E"/>
            <w:tcMar>
              <w:top w:w="100" w:type="dxa"/>
              <w:start w:w="140" w:type="dxa"/>
              <w:bottom w:w="100" w:type="dxa"/>
              <w:end w:w="140" w:type="dxa"/>
            </w:tcMar>
            <w:vAlign w:val="center"/>
          </w:tcPr>
          <w:p>
            <w:pPr>
              <w:spacing w:after="0"/>
              <w:jc w:val="left"/>
            </w:pPr>
            <w:r>
              <w:rPr>
                <w:rFonts w:ascii="Arial" w:hAnsi="Arial"/>
                <w:b/>
                <w:i w:val="0"/>
                <w:color w:val="FFFFFF"/>
                <w:sz w:val="18"/>
              </w:rPr>
              <w:t>Format</w:t>
            </w:r>
          </w:p>
        </w:tc>
        <w:tc>
          <w:tcPr>
            <w:tcW w:type="dxa" w:w="1757"/>
            <w:shd w:fill="334A5E"/>
            <w:tcMar>
              <w:top w:w="100" w:type="dxa"/>
              <w:start w:w="140" w:type="dxa"/>
              <w:bottom w:w="100" w:type="dxa"/>
              <w:end w:w="140" w:type="dxa"/>
            </w:tcMar>
            <w:vAlign w:val="center"/>
          </w:tcPr>
          <w:p>
            <w:pPr>
              <w:spacing w:after="0"/>
              <w:jc w:val="left"/>
            </w:pPr>
            <w:r>
              <w:rPr>
                <w:rFonts w:ascii="Arial" w:hAnsi="Arial"/>
                <w:b/>
                <w:i w:val="0"/>
                <w:color w:val="FFFFFF"/>
                <w:sz w:val="18"/>
              </w:rPr>
              <w:t>Réponse</w:t>
            </w:r>
          </w:p>
        </w:tc>
        <w:tc>
          <w:tcPr>
            <w:tcW w:type="dxa" w:w="5782"/>
            <w:shd w:fill="334A5E"/>
            <w:tcMar>
              <w:top w:w="100" w:type="dxa"/>
              <w:start w:w="140" w:type="dxa"/>
              <w:bottom w:w="100" w:type="dxa"/>
              <w:end w:w="140" w:type="dxa"/>
            </w:tcMar>
            <w:vAlign w:val="center"/>
          </w:tcPr>
          <w:p>
            <w:pPr>
              <w:spacing w:after="0"/>
              <w:jc w:val="left"/>
            </w:pPr>
            <w:r>
              <w:rPr>
                <w:rFonts w:ascii="Arial" w:hAnsi="Arial"/>
                <w:b/>
                <w:i w:val="0"/>
                <w:color w:val="FFFFFF"/>
                <w:sz w:val="18"/>
              </w:rPr>
              <w:t>Retour motivé</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Q0001</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Choix simple</w:t>
            </w:r>
          </w:p>
        </w:tc>
        <w:tc>
          <w:tcPr>
            <w:tcW w:type="dxa" w:w="1757"/>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5782"/>
            <w:tcMar>
              <w:top w:w="100" w:type="dxa"/>
              <w:start w:w="140" w:type="dxa"/>
              <w:bottom w:w="100" w:type="dxa"/>
              <w:end w:w="140" w:type="dxa"/>
            </w:tcMar>
            <w:vAlign w:val="center"/>
          </w:tcPr>
          <w:p>
            <w:pPr>
              <w:spacing w:after="0"/>
            </w:pPr>
            <w:r>
              <w:rPr>
                <w:rFonts w:ascii="Arial" w:hAnsi="Arial"/>
                <w:b w:val="0"/>
                <w:i w:val="0"/>
                <w:color w:val="252B2F"/>
                <w:sz w:val="18"/>
              </w:rPr>
              <w:t>Une question de fait bornée ne promet ni exhaustivité ni responsabilité.</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Q0002</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Ordre</w:t>
            </w:r>
          </w:p>
        </w:tc>
        <w:tc>
          <w:tcPr>
            <w:tcW w:type="dxa" w:w="1757"/>
            <w:tcMar>
              <w:top w:w="100" w:type="dxa"/>
              <w:start w:w="140" w:type="dxa"/>
              <w:bottom w:w="100" w:type="dxa"/>
              <w:end w:w="140" w:type="dxa"/>
            </w:tcMar>
            <w:vAlign w:val="center"/>
          </w:tcPr>
          <w:p>
            <w:pPr>
              <w:spacing w:after="0"/>
            </w:pPr>
            <w:r>
              <w:rPr>
                <w:rFonts w:ascii="Arial" w:hAnsi="Arial"/>
                <w:b w:val="0"/>
                <w:i w:val="0"/>
                <w:color w:val="252B2F"/>
                <w:sz w:val="18"/>
              </w:rPr>
              <w:t>B-D-A-C-E</w:t>
            </w:r>
          </w:p>
        </w:tc>
        <w:tc>
          <w:tcPr>
            <w:tcW w:type="dxa" w:w="5782"/>
            <w:tcMar>
              <w:top w:w="100" w:type="dxa"/>
              <w:start w:w="140" w:type="dxa"/>
              <w:bottom w:w="100" w:type="dxa"/>
              <w:end w:w="140" w:type="dxa"/>
            </w:tcMar>
            <w:vAlign w:val="center"/>
          </w:tcPr>
          <w:p>
            <w:pPr>
              <w:spacing w:after="0"/>
            </w:pPr>
            <w:r>
              <w:rPr>
                <w:rFonts w:ascii="Arial" w:hAnsi="Arial"/>
                <w:b w:val="0"/>
                <w:i w:val="0"/>
                <w:color w:val="252B2F"/>
                <w:sz w:val="18"/>
              </w:rPr>
              <w:t>L'opération vient après l'information recherchée et avant le critère d'arrêt.</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Q0003</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Choix multiple</w:t>
            </w:r>
          </w:p>
        </w:tc>
        <w:tc>
          <w:tcPr>
            <w:tcW w:type="dxa" w:w="1757"/>
            <w:tcMar>
              <w:top w:w="100" w:type="dxa"/>
              <w:start w:w="140" w:type="dxa"/>
              <w:bottom w:w="100" w:type="dxa"/>
              <w:end w:w="140" w:type="dxa"/>
            </w:tcMar>
            <w:vAlign w:val="center"/>
          </w:tcPr>
          <w:p>
            <w:pPr>
              <w:spacing w:after="0"/>
            </w:pPr>
            <w:r>
              <w:rPr>
                <w:rFonts w:ascii="Arial" w:hAnsi="Arial"/>
                <w:b w:val="0"/>
                <w:i w:val="0"/>
                <w:color w:val="252B2F"/>
                <w:sz w:val="18"/>
              </w:rPr>
              <w:t>A-B-C-D</w:t>
            </w:r>
          </w:p>
        </w:tc>
        <w:tc>
          <w:tcPr>
            <w:tcW w:type="dxa" w:w="5782"/>
            <w:tcMar>
              <w:top w:w="100" w:type="dxa"/>
              <w:start w:w="140" w:type="dxa"/>
              <w:bottom w:w="100" w:type="dxa"/>
              <w:end w:w="140" w:type="dxa"/>
            </w:tcMar>
            <w:vAlign w:val="center"/>
          </w:tcPr>
          <w:p>
            <w:pPr>
              <w:spacing w:after="0"/>
            </w:pPr>
            <w:r>
              <w:rPr>
                <w:rFonts w:ascii="Arial" w:hAnsi="Arial"/>
                <w:b w:val="0"/>
                <w:i w:val="0"/>
                <w:color w:val="252B2F"/>
                <w:sz w:val="18"/>
              </w:rPr>
              <w:t>Identifiant, localisation, description et filiation ; une date EXIF ne prouve pas seule l'événement.</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Q0004</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Appariement</w:t>
            </w:r>
          </w:p>
        </w:tc>
        <w:tc>
          <w:tcPr>
            <w:tcW w:type="dxa" w:w="1757"/>
            <w:tcMar>
              <w:top w:w="100" w:type="dxa"/>
              <w:start w:w="140" w:type="dxa"/>
              <w:bottom w:w="100" w:type="dxa"/>
              <w:end w:w="140" w:type="dxa"/>
            </w:tcMar>
            <w:vAlign w:val="center"/>
          </w:tcPr>
          <w:p>
            <w:pPr>
              <w:spacing w:after="0"/>
            </w:pPr>
            <w:r>
              <w:rPr>
                <w:rFonts w:ascii="Arial" w:hAnsi="Arial"/>
                <w:b w:val="0"/>
                <w:i w:val="0"/>
                <w:color w:val="252B2F"/>
                <w:sz w:val="18"/>
              </w:rPr>
              <w:t>Fait / déclaration / inférence / recommandation</w:t>
            </w:r>
          </w:p>
        </w:tc>
        <w:tc>
          <w:tcPr>
            <w:tcW w:type="dxa" w:w="5782"/>
            <w:tcMar>
              <w:top w:w="100" w:type="dxa"/>
              <w:start w:w="140" w:type="dxa"/>
              <w:bottom w:w="100" w:type="dxa"/>
              <w:end w:w="140" w:type="dxa"/>
            </w:tcMar>
            <w:vAlign w:val="center"/>
          </w:tcPr>
          <w:p>
            <w:pPr>
              <w:spacing w:after="0"/>
            </w:pPr>
            <w:r>
              <w:rPr>
                <w:rFonts w:ascii="Arial" w:hAnsi="Arial"/>
                <w:b w:val="0"/>
                <w:i w:val="0"/>
                <w:color w:val="252B2F"/>
                <w:sz w:val="18"/>
              </w:rPr>
              <w:t>Le sujet et le verbe montrent qui établit quoi.</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Q0005</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Choix simple</w:t>
            </w:r>
          </w:p>
        </w:tc>
        <w:tc>
          <w:tcPr>
            <w:tcW w:type="dxa" w:w="1757"/>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5782"/>
            <w:tcMar>
              <w:top w:w="100" w:type="dxa"/>
              <w:start w:w="140" w:type="dxa"/>
              <w:bottom w:w="100" w:type="dxa"/>
              <w:end w:w="140" w:type="dxa"/>
            </w:tcMar>
            <w:vAlign w:val="center"/>
          </w:tcPr>
          <w:p>
            <w:pPr>
              <w:spacing w:after="0"/>
            </w:pPr>
            <w:r>
              <w:rPr>
                <w:rFonts w:ascii="Arial" w:hAnsi="Arial"/>
                <w:b w:val="0"/>
                <w:i w:val="0"/>
                <w:color w:val="252B2F"/>
                <w:sz w:val="18"/>
              </w:rPr>
              <w:t>Conserver la date déclarée, sa source et l'absence de date exploitable.</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Q0006</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Choix simple</w:t>
            </w:r>
          </w:p>
        </w:tc>
        <w:tc>
          <w:tcPr>
            <w:tcW w:type="dxa" w:w="1757"/>
            <w:tcMar>
              <w:top w:w="100" w:type="dxa"/>
              <w:start w:w="140" w:type="dxa"/>
              <w:bottom w:w="100" w:type="dxa"/>
              <w:end w:w="140" w:type="dxa"/>
            </w:tcMar>
            <w:vAlign w:val="center"/>
          </w:tcPr>
          <w:p>
            <w:pPr>
              <w:spacing w:after="0"/>
            </w:pPr>
            <w:r>
              <w:rPr>
                <w:rFonts w:ascii="Arial" w:hAnsi="Arial"/>
                <w:b w:val="0"/>
                <w:i w:val="0"/>
                <w:color w:val="252B2F"/>
                <w:sz w:val="18"/>
              </w:rPr>
              <w:t>B</w:t>
            </w:r>
          </w:p>
        </w:tc>
        <w:tc>
          <w:tcPr>
            <w:tcW w:type="dxa" w:w="5782"/>
            <w:tcMar>
              <w:top w:w="100" w:type="dxa"/>
              <w:start w:w="140" w:type="dxa"/>
              <w:bottom w:w="100" w:type="dxa"/>
              <w:end w:w="140" w:type="dxa"/>
            </w:tcMar>
            <w:vAlign w:val="center"/>
          </w:tcPr>
          <w:p>
            <w:pPr>
              <w:spacing w:after="0"/>
            </w:pPr>
            <w:r>
              <w:rPr>
                <w:rFonts w:ascii="Arial" w:hAnsi="Arial"/>
                <w:b w:val="0"/>
                <w:i w:val="0"/>
                <w:color w:val="252B2F"/>
                <w:sz w:val="18"/>
              </w:rPr>
              <w:t>Origine et intégrité ne garantissent pas automatiquement la vérité du contenu.</w:t>
            </w:r>
          </w:p>
        </w:tc>
      </w:tr>
      <w:tr>
        <w:tc>
          <w:tcPr>
            <w:tcW w:type="dxa" w:w="850"/>
            <w:tcMar>
              <w:top w:w="100" w:type="dxa"/>
              <w:start w:w="140" w:type="dxa"/>
              <w:bottom w:w="100" w:type="dxa"/>
              <w:end w:w="140" w:type="dxa"/>
            </w:tcMar>
            <w:vAlign w:val="center"/>
          </w:tcPr>
          <w:p>
            <w:pPr>
              <w:spacing w:after="0"/>
            </w:pPr>
            <w:r>
              <w:rPr>
                <w:rFonts w:ascii="Arial" w:hAnsi="Arial"/>
                <w:b w:val="0"/>
                <w:i w:val="0"/>
                <w:color w:val="252B2F"/>
                <w:sz w:val="18"/>
              </w:rPr>
              <w:t>Q0007</w:t>
            </w:r>
          </w:p>
        </w:tc>
        <w:tc>
          <w:tcPr>
            <w:tcW w:type="dxa" w:w="1530"/>
            <w:tcMar>
              <w:top w:w="100" w:type="dxa"/>
              <w:start w:w="140" w:type="dxa"/>
              <w:bottom w:w="100" w:type="dxa"/>
              <w:end w:w="140" w:type="dxa"/>
            </w:tcMar>
            <w:vAlign w:val="center"/>
          </w:tcPr>
          <w:p>
            <w:pPr>
              <w:spacing w:after="0"/>
            </w:pPr>
            <w:r>
              <w:rPr>
                <w:rFonts w:ascii="Arial" w:hAnsi="Arial"/>
                <w:b w:val="0"/>
                <w:i w:val="0"/>
                <w:color w:val="252B2F"/>
                <w:sz w:val="18"/>
              </w:rPr>
              <w:t>Choix multiple</w:t>
            </w:r>
          </w:p>
        </w:tc>
        <w:tc>
          <w:tcPr>
            <w:tcW w:type="dxa" w:w="1757"/>
            <w:tcMar>
              <w:top w:w="100" w:type="dxa"/>
              <w:start w:w="140" w:type="dxa"/>
              <w:bottom w:w="100" w:type="dxa"/>
              <w:end w:w="140" w:type="dxa"/>
            </w:tcMar>
            <w:vAlign w:val="center"/>
          </w:tcPr>
          <w:p>
            <w:pPr>
              <w:spacing w:after="0"/>
            </w:pPr>
            <w:r>
              <w:rPr>
                <w:rFonts w:ascii="Arial" w:hAnsi="Arial"/>
                <w:b w:val="0"/>
                <w:i w:val="0"/>
                <w:color w:val="252B2F"/>
                <w:sz w:val="18"/>
              </w:rPr>
              <w:t>A-B-C-D</w:t>
            </w:r>
          </w:p>
        </w:tc>
        <w:tc>
          <w:tcPr>
            <w:tcW w:type="dxa" w:w="5782"/>
            <w:tcMar>
              <w:top w:w="100" w:type="dxa"/>
              <w:start w:w="140" w:type="dxa"/>
              <w:bottom w:w="100" w:type="dxa"/>
              <w:end w:w="140" w:type="dxa"/>
            </w:tcMar>
            <w:vAlign w:val="center"/>
          </w:tcPr>
          <w:p>
            <w:pPr>
              <w:spacing w:after="0"/>
            </w:pPr>
            <w:r>
              <w:rPr>
                <w:rFonts w:ascii="Arial" w:hAnsi="Arial"/>
                <w:b w:val="0"/>
                <w:i w:val="0"/>
                <w:color w:val="252B2F"/>
                <w:sz w:val="18"/>
              </w:rPr>
              <w:t>Cadrer, minimiser, retrouver les appuis et tracer la décision humaine.</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2"/>
            <w:tcMar>
              <w:top w:w="130" w:type="dxa"/>
              <w:start w:w="170" w:type="dxa"/>
              <w:bottom w:w="130" w:type="dxa"/>
              <w:end w:w="170" w:type="dxa"/>
            </w:tcMar>
            <w:vAlign w:val="center"/>
          </w:tcPr>
          <w:p>
            <w:pPr>
              <w:spacing w:after="0"/>
            </w:pPr>
            <w:r>
              <w:rPr>
                <w:rFonts w:ascii="Arial" w:hAnsi="Arial"/>
                <w:b/>
                <w:i w:val="0"/>
                <w:color w:val="856000"/>
                <w:sz w:val="21"/>
              </w:rPr>
              <w:t xml:space="preserve">Tentatives — </w:t>
            </w:r>
            <w:r>
              <w:rPr>
                <w:rFonts w:ascii="Arial" w:hAnsi="Arial"/>
                <w:b w:val="0"/>
                <w:i w:val="0"/>
                <w:color w:val="252B2F"/>
                <w:sz w:val="21"/>
              </w:rPr>
              <w:t>Les items guidés peuvent être repris avec leur retour. Ils servent la complétion du parcours et ne créent aucune durée en plus des 120 minutes.</w:t>
            </w:r>
          </w:p>
        </w:tc>
      </w:tr>
    </w:tbl>
    <w:p>
      <w:pPr>
        <w:spacing w:after="20"/>
      </w:pPr>
    </w:p>
    <w:p>
      <w:r>
        <w:br w:type="page"/>
      </w:r>
    </w:p>
    <w:p>
      <w:pPr>
        <w:pStyle w:val="Heading1"/>
      </w:pPr>
      <w:r>
        <w:t>Corrigé - Grille humaine Q0008</w:t>
      </w:r>
    </w:p>
    <w:p>
      <w:r>
        <w:rPr>
          <w:rFonts w:ascii="Arial" w:hAnsi="Arial"/>
          <w:b w:val="0"/>
          <w:i w:val="0"/>
          <w:color w:val="20282D"/>
          <w:sz w:val="21"/>
        </w:rPr>
        <w:t>La réponse attendue est une note de méthode de 180 à 240 mots : deux questions techniques, une opération discriminante, trois traces, un conflit de date, les quatre statuts, un choix de transmission et le traitement de deux ajouts inexacts.</w:t>
      </w:r>
    </w:p>
    <w:tbl>
      <w:tblPr>
        <w:tblStyle w:val="TableGrid"/>
        <w:jc w:val="center"/>
        <w:tblLook w:firstColumn="1" w:firstRow="1" w:lastColumn="0" w:lastRow="0" w:noHBand="0" w:noVBand="1" w:val="04A0"/>
        <w:tblW w:w="9920" w:type="dxa"/>
        <w:tblInd w:w="0" w:type="dxa"/>
        <w:tblLayout w:type="fixed"/>
      </w:tblPr>
      <w:tblGrid>
        <w:gridCol w:w="1870"/>
        <w:gridCol w:w="6406"/>
        <w:gridCol w:w="1644"/>
      </w:tblGrid>
      <w:tr>
        <w:trPr>
          <w:tblHeader w:val="true"/>
        </w:trPr>
        <w:tc>
          <w:tcPr>
            <w:tcW w:type="dxa" w:w="1870"/>
            <w:shd w:fill="334A5E"/>
            <w:tcMar>
              <w:top w:w="100" w:type="dxa"/>
              <w:start w:w="140" w:type="dxa"/>
              <w:bottom w:w="100" w:type="dxa"/>
              <w:end w:w="140" w:type="dxa"/>
            </w:tcMar>
            <w:vAlign w:val="center"/>
          </w:tcPr>
          <w:p>
            <w:pPr>
              <w:spacing w:after="0"/>
              <w:jc w:val="left"/>
            </w:pPr>
            <w:r>
              <w:rPr>
                <w:rFonts w:ascii="Arial" w:hAnsi="Arial"/>
                <w:b/>
                <w:i w:val="0"/>
                <w:color w:val="FFFFFF"/>
                <w:sz w:val="18"/>
              </w:rPr>
              <w:t>Critère</w:t>
            </w:r>
          </w:p>
        </w:tc>
        <w:tc>
          <w:tcPr>
            <w:tcW w:type="dxa" w:w="6406"/>
            <w:shd w:fill="334A5E"/>
            <w:tcMar>
              <w:top w:w="100" w:type="dxa"/>
              <w:start w:w="140" w:type="dxa"/>
              <w:bottom w:w="100" w:type="dxa"/>
              <w:end w:w="140" w:type="dxa"/>
            </w:tcMar>
            <w:vAlign w:val="center"/>
          </w:tcPr>
          <w:p>
            <w:pPr>
              <w:spacing w:after="0"/>
              <w:jc w:val="left"/>
            </w:pPr>
            <w:r>
              <w:rPr>
                <w:rFonts w:ascii="Arial" w:hAnsi="Arial"/>
                <w:b/>
                <w:i w:val="0"/>
                <w:color w:val="FFFFFF"/>
                <w:sz w:val="18"/>
              </w:rPr>
              <w:t>Indicateur observable</w:t>
            </w:r>
          </w:p>
        </w:tc>
        <w:tc>
          <w:tcPr>
            <w:tcW w:type="dxa" w:w="1644"/>
            <w:shd w:fill="334A5E"/>
            <w:tcMar>
              <w:top w:w="100" w:type="dxa"/>
              <w:start w:w="140" w:type="dxa"/>
              <w:bottom w:w="100" w:type="dxa"/>
              <w:end w:w="140" w:type="dxa"/>
            </w:tcMar>
            <w:vAlign w:val="center"/>
          </w:tcPr>
          <w:p>
            <w:pPr>
              <w:spacing w:after="0"/>
              <w:jc w:val="left"/>
            </w:pPr>
            <w:r>
              <w:rPr>
                <w:rFonts w:ascii="Arial" w:hAnsi="Arial"/>
                <w:b/>
                <w:i w:val="0"/>
                <w:color w:val="FFFFFF"/>
                <w:sz w:val="18"/>
              </w:rPr>
              <w:t>Barème</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Questions</w:t>
            </w:r>
          </w:p>
        </w:tc>
        <w:tc>
          <w:tcPr>
            <w:tcW w:type="dxa" w:w="6406"/>
            <w:tcMar>
              <w:top w:w="100" w:type="dxa"/>
              <w:start w:w="140" w:type="dxa"/>
              <w:bottom w:w="100" w:type="dxa"/>
              <w:end w:w="140" w:type="dxa"/>
            </w:tcMar>
            <w:vAlign w:val="center"/>
          </w:tcPr>
          <w:p>
            <w:pPr>
              <w:spacing w:after="0"/>
            </w:pPr>
            <w:r>
              <w:rPr>
                <w:rFonts w:ascii="Arial" w:hAnsi="Arial"/>
                <w:b w:val="0"/>
                <w:i w:val="0"/>
                <w:color w:val="252B2F"/>
                <w:sz w:val="18"/>
              </w:rPr>
              <w:t>Deux questions techniques, bornées et reliées à l'usage</w:t>
            </w:r>
          </w:p>
        </w:tc>
        <w:tc>
          <w:tcPr>
            <w:tcW w:type="dxa" w:w="1644"/>
            <w:tcMar>
              <w:top w:w="100" w:type="dxa"/>
              <w:start w:w="140" w:type="dxa"/>
              <w:bottom w:w="100" w:type="dxa"/>
              <w:end w:w="140" w:type="dxa"/>
            </w:tcMar>
            <w:vAlign w:val="center"/>
          </w:tcPr>
          <w:p>
            <w:pPr>
              <w:spacing w:after="0"/>
            </w:pPr>
            <w:r>
              <w:rPr>
                <w:rFonts w:ascii="Arial" w:hAnsi="Arial"/>
                <w:b w:val="0"/>
                <w:i w:val="0"/>
                <w:color w:val="252B2F"/>
                <w:sz w:val="18"/>
              </w:rPr>
              <w:t>0 / 0,5 / 1</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Opération</w:t>
            </w:r>
          </w:p>
        </w:tc>
        <w:tc>
          <w:tcPr>
            <w:tcW w:type="dxa" w:w="6406"/>
            <w:tcMar>
              <w:top w:w="100" w:type="dxa"/>
              <w:start w:w="140" w:type="dxa"/>
              <w:bottom w:w="100" w:type="dxa"/>
              <w:end w:w="140" w:type="dxa"/>
            </w:tcMar>
            <w:vAlign w:val="center"/>
          </w:tcPr>
          <w:p>
            <w:pPr>
              <w:spacing w:after="0"/>
            </w:pPr>
            <w:r>
              <w:rPr>
                <w:rFonts w:ascii="Arial" w:hAnsi="Arial"/>
                <w:b w:val="0"/>
                <w:i w:val="0"/>
                <w:color w:val="252B2F"/>
                <w:sz w:val="18"/>
              </w:rPr>
              <w:t>Plusieurs résultats possibles et effet sur la décision</w:t>
            </w:r>
          </w:p>
        </w:tc>
        <w:tc>
          <w:tcPr>
            <w:tcW w:type="dxa" w:w="1644"/>
            <w:tcMar>
              <w:top w:w="100" w:type="dxa"/>
              <w:start w:w="140" w:type="dxa"/>
              <w:bottom w:w="100" w:type="dxa"/>
              <w:end w:w="140" w:type="dxa"/>
            </w:tcMar>
            <w:vAlign w:val="center"/>
          </w:tcPr>
          <w:p>
            <w:pPr>
              <w:spacing w:after="0"/>
            </w:pPr>
            <w:r>
              <w:rPr>
                <w:rFonts w:ascii="Arial" w:hAnsi="Arial"/>
                <w:b w:val="0"/>
                <w:i w:val="0"/>
                <w:color w:val="252B2F"/>
                <w:sz w:val="18"/>
              </w:rPr>
              <w:t>0 / 0,5 / 1</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Traces</w:t>
            </w:r>
          </w:p>
        </w:tc>
        <w:tc>
          <w:tcPr>
            <w:tcW w:type="dxa" w:w="6406"/>
            <w:tcMar>
              <w:top w:w="100" w:type="dxa"/>
              <w:start w:w="140" w:type="dxa"/>
              <w:bottom w:w="100" w:type="dxa"/>
              <w:end w:w="140" w:type="dxa"/>
            </w:tcMar>
            <w:vAlign w:val="center"/>
          </w:tcPr>
          <w:p>
            <w:pPr>
              <w:spacing w:after="0"/>
            </w:pPr>
            <w:r>
              <w:rPr>
                <w:rFonts w:ascii="Arial" w:hAnsi="Arial"/>
                <w:b w:val="0"/>
                <w:i w:val="0"/>
                <w:color w:val="252B2F"/>
                <w:sz w:val="18"/>
              </w:rPr>
              <w:t>Trois traces avec localisation, conditions, provenance ou limite</w:t>
            </w:r>
          </w:p>
        </w:tc>
        <w:tc>
          <w:tcPr>
            <w:tcW w:type="dxa" w:w="1644"/>
            <w:tcMar>
              <w:top w:w="100" w:type="dxa"/>
              <w:start w:w="140" w:type="dxa"/>
              <w:bottom w:w="100" w:type="dxa"/>
              <w:end w:w="140" w:type="dxa"/>
            </w:tcMar>
            <w:vAlign w:val="center"/>
          </w:tcPr>
          <w:p>
            <w:pPr>
              <w:spacing w:after="0"/>
            </w:pPr>
            <w:r>
              <w:rPr>
                <w:rFonts w:ascii="Arial" w:hAnsi="Arial"/>
                <w:b w:val="0"/>
                <w:i w:val="0"/>
                <w:color w:val="252B2F"/>
                <w:sz w:val="18"/>
              </w:rPr>
              <w:t>0 / 0,5</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Chronologie/statuts</w:t>
            </w:r>
          </w:p>
        </w:tc>
        <w:tc>
          <w:tcPr>
            <w:tcW w:type="dxa" w:w="6406"/>
            <w:tcMar>
              <w:top w:w="100" w:type="dxa"/>
              <w:start w:w="140" w:type="dxa"/>
              <w:bottom w:w="100" w:type="dxa"/>
              <w:end w:w="140" w:type="dxa"/>
            </w:tcMar>
            <w:vAlign w:val="center"/>
          </w:tcPr>
          <w:p>
            <w:pPr>
              <w:spacing w:after="0"/>
            </w:pPr>
            <w:r>
              <w:rPr>
                <w:rFonts w:ascii="Arial" w:hAnsi="Arial"/>
                <w:b w:val="0"/>
                <w:i w:val="0"/>
                <w:color w:val="252B2F"/>
                <w:sz w:val="18"/>
              </w:rPr>
              <w:t>Un conflit de date visible et quatre statuts distincts</w:t>
            </w:r>
          </w:p>
        </w:tc>
        <w:tc>
          <w:tcPr>
            <w:tcW w:type="dxa" w:w="1644"/>
            <w:tcMar>
              <w:top w:w="100" w:type="dxa"/>
              <w:start w:w="140" w:type="dxa"/>
              <w:bottom w:w="100" w:type="dxa"/>
              <w:end w:w="140" w:type="dxa"/>
            </w:tcMar>
            <w:vAlign w:val="center"/>
          </w:tcPr>
          <w:p>
            <w:pPr>
              <w:spacing w:after="0"/>
            </w:pPr>
            <w:r>
              <w:rPr>
                <w:rFonts w:ascii="Arial" w:hAnsi="Arial"/>
                <w:b w:val="0"/>
                <w:i w:val="0"/>
                <w:color w:val="252B2F"/>
                <w:sz w:val="18"/>
              </w:rPr>
              <w:t>0 / 0,5</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Transmission</w:t>
            </w:r>
          </w:p>
        </w:tc>
        <w:tc>
          <w:tcPr>
            <w:tcW w:type="dxa" w:w="6406"/>
            <w:tcMar>
              <w:top w:w="100" w:type="dxa"/>
              <w:start w:w="140" w:type="dxa"/>
              <w:bottom w:w="100" w:type="dxa"/>
              <w:end w:w="140" w:type="dxa"/>
            </w:tcMar>
            <w:vAlign w:val="center"/>
          </w:tcPr>
          <w:p>
            <w:pPr>
              <w:spacing w:after="0"/>
            </w:pPr>
            <w:r>
              <w:rPr>
                <w:rFonts w:ascii="Arial" w:hAnsi="Arial"/>
                <w:b w:val="0"/>
                <w:i w:val="0"/>
                <w:color w:val="252B2F"/>
                <w:sz w:val="18"/>
              </w:rPr>
              <w:t>Sensibilité, destinataires et accès proportionnés</w:t>
            </w:r>
          </w:p>
        </w:tc>
        <w:tc>
          <w:tcPr>
            <w:tcW w:type="dxa" w:w="1644"/>
            <w:tcMar>
              <w:top w:w="100" w:type="dxa"/>
              <w:start w:w="140" w:type="dxa"/>
              <w:bottom w:w="100" w:type="dxa"/>
              <w:end w:w="140" w:type="dxa"/>
            </w:tcMar>
            <w:vAlign w:val="center"/>
          </w:tcPr>
          <w:p>
            <w:pPr>
              <w:spacing w:after="0"/>
            </w:pPr>
            <w:r>
              <w:rPr>
                <w:rFonts w:ascii="Arial" w:hAnsi="Arial"/>
                <w:b w:val="0"/>
                <w:i w:val="0"/>
                <w:color w:val="252B2F"/>
                <w:sz w:val="18"/>
              </w:rPr>
              <w:t>0 / 0,5</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IA</w:t>
            </w:r>
          </w:p>
        </w:tc>
        <w:tc>
          <w:tcPr>
            <w:tcW w:type="dxa" w:w="6406"/>
            <w:tcMar>
              <w:top w:w="100" w:type="dxa"/>
              <w:start w:w="140" w:type="dxa"/>
              <w:bottom w:w="100" w:type="dxa"/>
              <w:end w:w="140" w:type="dxa"/>
            </w:tcMar>
            <w:vAlign w:val="center"/>
          </w:tcPr>
          <w:p>
            <w:pPr>
              <w:spacing w:after="0"/>
            </w:pPr>
            <w:r>
              <w:rPr>
                <w:rFonts w:ascii="Arial" w:hAnsi="Arial"/>
                <w:b w:val="0"/>
                <w:i w:val="0"/>
                <w:color w:val="252B2F"/>
                <w:sz w:val="18"/>
              </w:rPr>
              <w:t>Deux ajouts vérifiés, rejetés ou corrigés avec motif et auteur</w:t>
            </w:r>
          </w:p>
        </w:tc>
        <w:tc>
          <w:tcPr>
            <w:tcW w:type="dxa" w:w="1644"/>
            <w:tcMar>
              <w:top w:w="100" w:type="dxa"/>
              <w:start w:w="140" w:type="dxa"/>
              <w:bottom w:w="100" w:type="dxa"/>
              <w:end w:w="140" w:type="dxa"/>
            </w:tcMar>
            <w:vAlign w:val="center"/>
          </w:tcPr>
          <w:p>
            <w:pPr>
              <w:spacing w:after="0"/>
            </w:pPr>
            <w:r>
              <w:rPr>
                <w:rFonts w:ascii="Arial" w:hAnsi="Arial"/>
                <w:b w:val="0"/>
                <w:i w:val="0"/>
                <w:color w:val="252B2F"/>
                <w:sz w:val="18"/>
              </w:rPr>
              <w:t>0 / 0,5 / 1</w:t>
            </w:r>
          </w:p>
        </w:tc>
      </w:tr>
      <w:tr>
        <w:tc>
          <w:tcPr>
            <w:tcW w:type="dxa" w:w="1870"/>
            <w:tcMar>
              <w:top w:w="100" w:type="dxa"/>
              <w:start w:w="140" w:type="dxa"/>
              <w:bottom w:w="100" w:type="dxa"/>
              <w:end w:w="140" w:type="dxa"/>
            </w:tcMar>
            <w:vAlign w:val="center"/>
          </w:tcPr>
          <w:p>
            <w:pPr>
              <w:spacing w:after="0"/>
            </w:pPr>
            <w:r>
              <w:rPr>
                <w:rFonts w:ascii="Arial" w:hAnsi="Arial"/>
                <w:b w:val="0"/>
                <w:i w:val="0"/>
                <w:color w:val="252B2F"/>
                <w:sz w:val="18"/>
              </w:rPr>
              <w:t>Frontière</w:t>
            </w:r>
          </w:p>
        </w:tc>
        <w:tc>
          <w:tcPr>
            <w:tcW w:type="dxa" w:w="6406"/>
            <w:tcMar>
              <w:top w:w="100" w:type="dxa"/>
              <w:start w:w="140" w:type="dxa"/>
              <w:bottom w:w="100" w:type="dxa"/>
              <w:end w:w="140" w:type="dxa"/>
            </w:tcMar>
            <w:vAlign w:val="center"/>
          </w:tcPr>
          <w:p>
            <w:pPr>
              <w:spacing w:after="0"/>
            </w:pPr>
            <w:r>
              <w:rPr>
                <w:rFonts w:ascii="Arial" w:hAnsi="Arial"/>
                <w:b w:val="0"/>
                <w:i w:val="0"/>
                <w:color w:val="252B2F"/>
                <w:sz w:val="18"/>
              </w:rPr>
              <w:t>Aucune qualification juridique, donnée superflue ou source inventée</w:t>
            </w:r>
          </w:p>
        </w:tc>
        <w:tc>
          <w:tcPr>
            <w:tcW w:type="dxa" w:w="1644"/>
            <w:tcMar>
              <w:top w:w="100" w:type="dxa"/>
              <w:start w:w="140" w:type="dxa"/>
              <w:bottom w:w="100" w:type="dxa"/>
              <w:end w:w="140" w:type="dxa"/>
            </w:tcMar>
            <w:vAlign w:val="center"/>
          </w:tcPr>
          <w:p>
            <w:pPr>
              <w:spacing w:after="0"/>
            </w:pPr>
            <w:r>
              <w:rPr>
                <w:rFonts w:ascii="Arial" w:hAnsi="Arial"/>
                <w:b w:val="0"/>
                <w:i w:val="0"/>
                <w:color w:val="252B2F"/>
                <w:sz w:val="18"/>
              </w:rPr>
              <w:t>0 / 0,5</w:t>
            </w:r>
          </w:p>
        </w:tc>
      </w:tr>
    </w:tbl>
    <w:p>
      <w:pPr>
        <w:spacing w:after="20"/>
      </w:pP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Périmètre de la revue — </w:t>
            </w:r>
            <w:r>
              <w:rPr>
                <w:rFonts w:ascii="Arial" w:hAnsi="Arial"/>
                <w:b w:val="0"/>
                <w:i w:val="0"/>
                <w:color w:val="252B2F"/>
                <w:sz w:val="21"/>
              </w:rPr>
              <w:t>La revue humaine corrige la réponse Q0008. Elle ne bloque ni ne modifie, par elle-même, le statut de publication du contenu de cours.</w:t>
            </w:r>
          </w:p>
        </w:tc>
      </w:tr>
    </w:tbl>
    <w:p>
      <w:pPr>
        <w:spacing w:after="20"/>
      </w:pPr>
    </w:p>
    <w:p>
      <w:pPr>
        <w:pStyle w:val="Heading2"/>
      </w:pPr>
      <w:r>
        <w:t>Exemple indicatif - 203 mots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2"/>
            <w:tcMar>
              <w:top w:w="130" w:type="dxa"/>
              <w:start w:w="170" w:type="dxa"/>
              <w:bottom w:w="130" w:type="dxa"/>
              <w:end w:w="170" w:type="dxa"/>
            </w:tcMar>
            <w:vAlign w:val="center"/>
          </w:tcPr>
          <w:p>
            <w:pPr>
              <w:spacing w:after="0"/>
            </w:pPr>
            <w:r>
              <w:rPr>
                <w:rFonts w:ascii="Arial" w:hAnsi="Arial"/>
                <w:b/>
                <w:i w:val="0"/>
                <w:color w:val="856000"/>
                <w:sz w:val="21"/>
              </w:rPr>
              <w:t xml:space="preserve">Note possible — </w:t>
            </w:r>
            <w:r>
              <w:rPr>
                <w:rFonts w:ascii="Arial" w:hAnsi="Arial"/>
                <w:b w:val="0"/>
                <w:i w:val="0"/>
                <w:color w:val="252B2F"/>
                <w:sz w:val="21"/>
              </w:rPr>
              <w:t>Je borne deux questions : l'ouverture visible en Z2 évolue-t-elle dans des conditions comparables ; la trace Z4 varie-t-elle avec des conditions documentées ? Pour Z4, je retiens une comparaison hors pluie puis après un épisode consigné. Une variation localisée orienterait l'examen de l'interface ; une stabilité maintiendrait les autres branches ; des données non comparables imposeraient de reprendre le protocole. Les traces attendues sont un index ensemble-contexte-détail, une fiche de mesures avec instrument, unité et position, puis un journal reliant chaque fichier à sa version. Le conflit sur la première apparition reste visible : P-05 la situe après E2, tandis qu'une autre déclaration la place avant, sans pièce indépendante. Je distingue le fait observé en Z4, la déclaration sur sa date, l'inférence qui rend une branche compatible sans l'établir et la recommandation de comparer deux conditions. Le relecteur reçoit une copie minimisée en lecture seule par un canal protégé. La synthèse automatisée ajoute une date au plan B et attribue la cause à la descente : je rejette ces deux ajouts après contrôle de P-04 et des relevés, puis je journalise le motif et l'auteur de la décision. Sans accès sûr à la zone haute, j'arrête et propose le relais compétent.</w:t>
            </w:r>
          </w:p>
        </w:tc>
      </w:tr>
    </w:tbl>
    <w:p>
      <w:pPr>
        <w:spacing w:after="20"/>
      </w:pPr>
    </w:p>
    <w:p>
      <w:r>
        <w:br w:type="page"/>
      </w:r>
    </w:p>
    <w:p>
      <w:pPr>
        <w:pStyle w:val="Heading1"/>
      </w:pPr>
      <w:r>
        <w:t>Grille du journal de décision</w:t>
      </w:r>
    </w:p>
    <w:tbl>
      <w:tblPr>
        <w:tblStyle w:val="TableGrid"/>
        <w:jc w:val="center"/>
        <w:tblLook w:firstColumn="1" w:firstRow="1" w:lastColumn="0" w:lastRow="0" w:noHBand="0" w:noVBand="1" w:val="04A0"/>
        <w:tblW w:w="9920" w:type="dxa"/>
        <w:tblInd w:w="0" w:type="dxa"/>
        <w:tblLayout w:type="fixed"/>
      </w:tblPr>
      <w:tblGrid>
        <w:gridCol w:w="2267"/>
        <w:gridCol w:w="7653"/>
      </w:tblGrid>
      <w:tr>
        <w:trPr>
          <w:tblHeader w:val="true"/>
        </w:trPr>
        <w:tc>
          <w:tcPr>
            <w:tcW w:type="dxa" w:w="2267"/>
            <w:shd w:fill="334A5E"/>
            <w:tcMar>
              <w:top w:w="100" w:type="dxa"/>
              <w:start w:w="140" w:type="dxa"/>
              <w:bottom w:w="100" w:type="dxa"/>
              <w:end w:w="140" w:type="dxa"/>
            </w:tcMar>
            <w:vAlign w:val="center"/>
          </w:tcPr>
          <w:p>
            <w:pPr>
              <w:spacing w:after="0"/>
              <w:jc w:val="left"/>
            </w:pPr>
            <w:r>
              <w:rPr>
                <w:rFonts w:ascii="Arial" w:hAnsi="Arial"/>
                <w:b/>
                <w:i w:val="0"/>
                <w:color w:val="FFFFFF"/>
                <w:sz w:val="18"/>
              </w:rPr>
              <w:t>Critère</w:t>
            </w:r>
          </w:p>
        </w:tc>
        <w:tc>
          <w:tcPr>
            <w:tcW w:type="dxa" w:w="7653"/>
            <w:shd w:fill="334A5E"/>
            <w:tcMar>
              <w:top w:w="100" w:type="dxa"/>
              <w:start w:w="140" w:type="dxa"/>
              <w:bottom w:w="100" w:type="dxa"/>
              <w:end w:w="140" w:type="dxa"/>
            </w:tcMar>
            <w:vAlign w:val="center"/>
          </w:tcPr>
          <w:p>
            <w:pPr>
              <w:spacing w:after="0"/>
              <w:jc w:val="left"/>
            </w:pPr>
            <w:r>
              <w:rPr>
                <w:rFonts w:ascii="Arial" w:hAnsi="Arial"/>
                <w:b/>
                <w:i w:val="0"/>
                <w:color w:val="FFFFFF"/>
                <w:sz w:val="18"/>
              </w:rPr>
              <w:t>Oui si...</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Proposition</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le texte ou l'action reçu est conservé sans devenir une source</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Contrôle</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les pièces indépendantes et les points vérifiés sont nommés</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Résultat</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exact, inexact, incomplet ou non vérifiable est explicité</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Décision</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accepter, rejeter ou modifier est visible</w:t>
            </w:r>
          </w:p>
        </w:tc>
      </w:tr>
      <w:tr>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Motif/auteur</w:t>
            </w:r>
          </w:p>
        </w:tc>
        <w:tc>
          <w:tcPr>
            <w:tcW w:type="dxa" w:w="7653"/>
            <w:tcMar>
              <w:top w:w="100" w:type="dxa"/>
              <w:start w:w="140" w:type="dxa"/>
              <w:bottom w:w="100" w:type="dxa"/>
              <w:end w:w="140" w:type="dxa"/>
            </w:tcMar>
            <w:vAlign w:val="center"/>
          </w:tcPr>
          <w:p>
            <w:pPr>
              <w:spacing w:after="0"/>
            </w:pPr>
            <w:r>
              <w:rPr>
                <w:rFonts w:ascii="Arial" w:hAnsi="Arial"/>
                <w:b w:val="0"/>
                <w:i w:val="0"/>
                <w:color w:val="252B2F"/>
                <w:sz w:val="18"/>
              </w:rPr>
              <w:t>le motif, la version et l'auteur fonctionnel de la décision sont traçables</w:t>
            </w:r>
          </w:p>
        </w:tc>
      </w:tr>
    </w:tbl>
    <w:p>
      <w:pPr>
        <w:spacing w:after="20"/>
      </w:pPr>
    </w:p>
    <w:p>
      <w:pPr>
        <w:pStyle w:val="ListBullet"/>
      </w:pPr>
      <w:r>
        <w:rPr>
          <w:rFonts w:ascii="Arial" w:hAnsi="Arial"/>
          <w:b w:val="0"/>
          <w:i w:val="0"/>
          <w:color w:val="20282D"/>
          <w:sz w:val="21"/>
        </w:rPr>
        <w:t>Légifrance - Code de procédure civile, article 232 : question de fait confiée à un technicien dans le champ judiciaire.</w:t>
      </w:r>
    </w:p>
    <w:p>
      <w:pPr>
        <w:pStyle w:val="ListBullet"/>
      </w:pPr>
      <w:r>
        <w:rPr>
          <w:rFonts w:ascii="Arial" w:hAnsi="Arial"/>
          <w:b w:val="0"/>
          <w:i w:val="0"/>
          <w:color w:val="20282D"/>
          <w:sz w:val="21"/>
        </w:rPr>
        <w:t>Légifrance - Code de procédure civile, articles 237, 238 et 244 : objectivité, mission et frontière juridique dans le champ judiciaire.</w:t>
      </w:r>
    </w:p>
    <w:p>
      <w:pPr>
        <w:pStyle w:val="ListBullet"/>
      </w:pPr>
      <w:r>
        <w:rPr>
          <w:rFonts w:ascii="Arial" w:hAnsi="Arial"/>
          <w:b w:val="0"/>
          <w:i w:val="0"/>
          <w:color w:val="20282D"/>
          <w:sz w:val="21"/>
        </w:rPr>
        <w:t>Légifrance - Code civil, article 1366 : identification de l'auteur et intégrité de l'écrit électronique.</w:t>
      </w:r>
    </w:p>
    <w:p>
      <w:pPr>
        <w:pStyle w:val="ListBullet"/>
      </w:pPr>
      <w:r>
        <w:rPr>
          <w:rFonts w:ascii="Arial" w:hAnsi="Arial"/>
          <w:b w:val="0"/>
          <w:i w:val="0"/>
          <w:color w:val="20282D"/>
          <w:sz w:val="21"/>
        </w:rPr>
        <w:t>CNIL - Donnée personnelle : identification directe, indirecte et par recoupement.</w:t>
      </w:r>
    </w:p>
    <w:p>
      <w:pPr>
        <w:pStyle w:val="ListBullet"/>
      </w:pPr>
      <w:r>
        <w:rPr>
          <w:rFonts w:ascii="Arial" w:hAnsi="Arial"/>
          <w:b w:val="0"/>
          <w:i w:val="0"/>
          <w:color w:val="20282D"/>
          <w:sz w:val="21"/>
        </w:rPr>
        <w:t>CNIL - Applications de retouche photo : métadonnées possibles des photographies.</w:t>
      </w:r>
    </w:p>
    <w:p>
      <w:pPr>
        <w:pStyle w:val="ListBullet"/>
      </w:pPr>
      <w:r>
        <w:rPr>
          <w:rFonts w:ascii="Arial" w:hAnsi="Arial"/>
          <w:b w:val="0"/>
          <w:i w:val="0"/>
          <w:color w:val="20282D"/>
          <w:sz w:val="21"/>
        </w:rPr>
        <w:t>CNIL - Minimiser les données collectées : données adéquates, pertinentes et nécessaires.</w:t>
      </w:r>
    </w:p>
    <w:p>
      <w:pPr>
        <w:pStyle w:val="ListBullet"/>
      </w:pPr>
      <w:r>
        <w:rPr>
          <w:rFonts w:ascii="Arial" w:hAnsi="Arial"/>
          <w:b w:val="0"/>
          <w:i w:val="0"/>
          <w:color w:val="20282D"/>
          <w:sz w:val="21"/>
        </w:rPr>
        <w:t>CNIL - Sécurité : gérer les habilitations selon le besoin de la mission.</w:t>
      </w:r>
    </w:p>
    <w:p>
      <w:pPr>
        <w:pStyle w:val="ListBullet"/>
      </w:pPr>
      <w:r>
        <w:rPr>
          <w:rFonts w:ascii="Arial" w:hAnsi="Arial"/>
          <w:b w:val="0"/>
          <w:i w:val="0"/>
          <w:color w:val="20282D"/>
          <w:sz w:val="21"/>
        </w:rPr>
        <w:t>CNIL - Sécurité : sécuriser les échanges avec l'extérieur et restreindre les destinataires.</w:t>
      </w:r>
    </w:p>
    <w:p>
      <w:pPr>
        <w:pStyle w:val="ListBullet"/>
      </w:pPr>
      <w:r>
        <w:rPr>
          <w:rFonts w:ascii="Arial" w:hAnsi="Arial"/>
          <w:b w:val="0"/>
          <w:i w:val="0"/>
          <w:color w:val="20282D"/>
          <w:sz w:val="21"/>
        </w:rPr>
        <w:t>CNIL - Sécurité : tracer les opérations sur les systèmes traitant des données personnelles.</w:t>
      </w:r>
    </w:p>
    <w:p>
      <w:pPr>
        <w:pStyle w:val="ListBullet"/>
      </w:pPr>
      <w:r>
        <w:rPr>
          <w:rFonts w:ascii="Arial" w:hAnsi="Arial"/>
          <w:b w:val="0"/>
          <w:i w:val="0"/>
          <w:color w:val="20282D"/>
          <w:sz w:val="21"/>
        </w:rPr>
        <w:t>CNIL - Questions-réponses sur l'IA générative : données autorisées, vérification et contrôle humain.</w:t>
      </w:r>
    </w:p>
    <w:p>
      <w:pPr>
        <w:pStyle w:val="ListBullet"/>
      </w:pPr>
      <w:r>
        <w:rPr>
          <w:rFonts w:ascii="Arial" w:hAnsi="Arial"/>
          <w:b w:val="0"/>
          <w:i w:val="0"/>
          <w:color w:val="20282D"/>
          <w:sz w:val="21"/>
        </w:rPr>
        <w:t>EUR-Lex - Règlement (UE) 2016/679, articles 5 et 32 : minimisation, intégrité, confidentialité et sécurité adaptée au risque.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2"/>
            <w:tcMar>
              <w:top w:w="130" w:type="dxa"/>
              <w:start w:w="170" w:type="dxa"/>
              <w:bottom w:w="130" w:type="dxa"/>
              <w:end w:w="170" w:type="dxa"/>
            </w:tcMar>
            <w:vAlign w:val="center"/>
          </w:tcPr>
          <w:p>
            <w:pPr>
              <w:spacing w:after="0"/>
            </w:pPr>
            <w:r>
              <w:rPr>
                <w:rFonts w:ascii="Arial" w:hAnsi="Arial"/>
                <w:b/>
                <w:i w:val="0"/>
                <w:color w:val="856000"/>
                <w:sz w:val="21"/>
              </w:rPr>
              <w:t xml:space="preserve">Durée — </w:t>
            </w:r>
            <w:r>
              <w:rPr>
                <w:rFonts w:ascii="Arial" w:hAnsi="Arial"/>
                <w:b w:val="0"/>
                <w:i w:val="0"/>
                <w:color w:val="252B2F"/>
                <w:sz w:val="21"/>
              </w:rPr>
              <w:t>Les feedbacks, les sept items guidés et la note Q0008 sont déjà inclus dans les 120 minutes obligatoires. Aucune ressource facultative n'est comptée.</w:t>
            </w:r>
          </w:p>
        </w:tc>
      </w:tr>
    </w:tbl>
    <w:p>
      <w:pPr>
        <w:spacing w:after="20"/>
      </w:pPr>
    </w:p>
    <w:sectPr w:rsidR="00FC693F" w:rsidRPr="0006063C" w:rsidSect="00034616">
      <w:headerReference w:type="default" r:id="rId9"/>
      <w:footerReference w:type="default" r:id="rId10"/>
      <w:pgSz w:w="11906" w:h="16838"/>
      <w:pgMar w:top="879" w:right="935" w:bottom="879"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9656B"/>
        <w:sz w:val="16"/>
      </w:rPr>
      <w:t>T-01  |  Méthodologie et outils de l'expert en bâtiment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rial" w:hAnsi="Arial"/>
        <w:b/>
        <w:i w:val="0"/>
        <w:color w:val="856000"/>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Arial" w:hAnsi="Arial"/>
      <w:color w:val="252B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Arial" w:hAnsi="Arial"/>
      <w:b/>
      <w:bCs/>
      <w:color w:val="334A5E"/>
      <w:sz w:val="34"/>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Arial" w:hAnsi="Arial"/>
      <w:b/>
      <w:bCs/>
      <w:color w:val="85600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526A7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334A5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8" w:lineRule="auto"/>
      <w:ind w:left="397" w:hanging="198"/>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78" w:lineRule="auto"/>
      <w:ind w:left="397" w:hanging="198"/>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T-01 - Corrigé indicatif</dc:title>
  <dc:subject>Méthodologie et outils de l'expert en bâtiment</dc:subject>
  <dc:creator>Institut de l'Expertise en Bâtiment</dc:creator>
  <cp:keywords>méthodologie, investigation, traçabilité, photographie, version, IA</cp:keywords>
  <dc:description>Ressource apprenant - Maison du Cadran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