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P-04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SUPPORT APPRENANT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Vieillissement des matériaux et dégradations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210 minutes • 6 leçons • dossier fil rouge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Décrire un état, qualifier une évolution, borner les mécanismes possibles et savoir quand l'observation doit céder la place à l'investigation.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0000" cy="3960000"/>
            <wp:docPr id="1" name="Picture 1" descr="Trois états comparables : décrire les changements sans extrapoler leur cause ou leur conséquenc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2__chronologie-matie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Trois états comparables : décrire les changements sans extrapoler leur cause ou leur conséquence.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Promesse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Décrire un état, qualifier une évolution, borner les mécanismes possibles et savoir quand l'observation doit céder la place à l'investigation.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 — Décrire le changement</w:t>
      </w:r>
    </w:p>
    <w:p>
      <w:r>
        <w:rPr>
          <w:rFonts w:ascii="Arial" w:hAnsi="Arial"/>
          <w:b w:val="0"/>
          <w:i w:val="0"/>
          <w:color w:val="20282D"/>
          <w:sz w:val="21"/>
        </w:rPr>
        <w:t>L'âge et l'aspect ouvrent l'enquête. Ils ne démontrent ni le mécanisme, ni la gravité, ni la performance future.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Matériau et zone.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Forme et étendue.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État à une date.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Limite du cadrage.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Le détail qui change le regard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proximité entre deux manifestations n'est pas une preuve de cause commune.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2 — État, évolution, mécanisme, conséquence</w:t>
      </w:r>
    </w:p>
    <w:p>
      <w:r>
        <w:rPr>
          <w:rFonts w:ascii="Arial" w:hAnsi="Arial"/>
          <w:b w:val="0"/>
          <w:i w:val="0"/>
          <w:color w:val="20282D"/>
          <w:sz w:val="21"/>
        </w:rPr>
        <w:t>Ces quatre niveaux répondent à des questions différentes et demandent des preuves différentes.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État observable.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Évolution sur vues comparables.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Mécanisme encore à éprouver.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Conséquence sur une fonction à établir.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La Lentille IEB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Examinez visible, ouvrage, environnement, histoire et informations manquantes.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3 — Chronologie matière</w:t>
      </w:r>
    </w:p>
    <w:p>
      <w:r>
        <w:rPr>
          <w:rFonts w:ascii="Arial" w:hAnsi="Arial"/>
          <w:b w:val="0"/>
          <w:i w:val="0"/>
          <w:color w:val="20282D"/>
          <w:sz w:val="21"/>
        </w:rPr>
        <w:t>La frise distingue états datés, expositions rapportées, entretiens, manifestations et absences d'information.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80000" cy="3720000"/>
            <wp:docPr id="2" name="Picture 2" descr="Illustration originale IEB du parcour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2__chronologie-matie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7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 que la pièce date.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 qu'elle ne date pas.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 qu'elle permet de comparer.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terrain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qu'une autre personne pourrait confirmer.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4 — États comparables</w:t>
      </w:r>
    </w:p>
    <w:p>
      <w:r>
        <w:rPr>
          <w:rFonts w:ascii="Arial" w:hAnsi="Arial"/>
          <w:b w:val="0"/>
          <w:i w:val="0"/>
          <w:color w:val="20282D"/>
          <w:sz w:val="21"/>
        </w:rPr>
        <w:t>Date, zone, cadrage, échelle, lumière et interventions intermédiaires conditionnent la portée d'un avant/après.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Partiellement comparable.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Non comparable.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Justification en une phrase.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Cherchez l'information que votre première idée vous ferait oublier.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5 — Lire le béton</w:t>
      </w:r>
    </w:p>
    <w:p>
      <w:r>
        <w:rPr>
          <w:rFonts w:ascii="Arial" w:hAnsi="Arial"/>
          <w:b w:val="0"/>
          <w:i w:val="0"/>
          <w:color w:val="20282D"/>
          <w:sz w:val="21"/>
        </w:rPr>
        <w:t>Fissures, traces ocres, coulures et éclats sont localisés et comparés sans déduire l'état complet des armatures.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Géographie des manifestations.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Exposition et protections.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Réparations antérieures.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Zone de chute éventuelle.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Contrechamp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Notez ce qui pourrait fragiliser votre hypothèse préférée.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6 — Support et finition</w:t>
      </w:r>
    </w:p>
    <w:p>
      <w:r>
        <w:rPr>
          <w:rFonts w:ascii="Arial" w:hAnsi="Arial"/>
          <w:b w:val="0"/>
          <w:i w:val="0"/>
          <w:color w:val="20282D"/>
          <w:sz w:val="21"/>
        </w:rPr>
        <w:t>Béton brut, enduit, peinture et revêtement se lisent dans leur système. Une source limitée aux désordres ponctuels ne prouve pas le vieillissement qu'elle exclut.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Support apparent ou documenté.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Nature de la finition.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Manifestation limitée ou traversante.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Exclusions de la source.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Avant / après le doute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prudence utile s'appuie sur une meilleure information, pas sur une formule vague.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7 — Ce que la surface ne dit pas</w:t>
      </w:r>
    </w:p>
    <w:p>
      <w:r>
        <w:rPr>
          <w:rFonts w:ascii="Arial" w:hAnsi="Arial"/>
          <w:b w:val="0"/>
          <w:i w:val="0"/>
          <w:color w:val="20282D"/>
          <w:sz w:val="21"/>
        </w:rPr>
        <w:t>Profondeur d'altération, position des armatures, composition, porosité et performance résiduelle demandent des preuves adaptées.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Question avant méthode.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Caractérisation ciblée.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Compétence et interprétation.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Limite de portée.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Passage de relais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Transmettez une question précise et le résultat qu'elle doit éclairer.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8 — Lire le bois</w:t>
      </w:r>
    </w:p>
    <w:p>
      <w:r>
        <w:rPr>
          <w:rFonts w:ascii="Arial" w:hAnsi="Arial"/>
          <w:b w:val="0"/>
          <w:i w:val="0"/>
          <w:color w:val="20282D"/>
          <w:sz w:val="21"/>
        </w:rPr>
        <w:t>Déformations, fentes, assemblages, charges, humidité et évolution sont examinés ensemble.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Fonction de la pièce.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Appuis et assemblages.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Forme de la déformation.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Évolution mesurée ou ressentie.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Le détail qui change le regard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proximité entre deux manifestations n'est pas une preuve de cause commune.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9 — Indices biologiques</w:t>
      </w:r>
    </w:p>
    <w:p>
      <w:r>
        <w:rPr>
          <w:rFonts w:ascii="Arial" w:hAnsi="Arial"/>
          <w:b w:val="0"/>
          <w:i w:val="0"/>
          <w:color w:val="20282D"/>
          <w:sz w:val="21"/>
        </w:rPr>
        <w:t>Trous, galeries, vermoulure, décoloration ou moisissure sont des indices à décrire. L'identification et le traitement appellent une compétence adaptée.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Aspect et zone.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Relation avec l'humidité et le sol.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Activité ancienne ou indéterminée.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Préservation avant nettoyage.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La Lentille IEB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Examinez visible, ouvrage, environnement, histoire et informations manquantes.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10 — Atlas des Rives</w:t>
      </w:r>
    </w:p>
    <w:p>
      <w:r>
        <w:rPr>
          <w:rFonts w:ascii="Arial" w:hAnsi="Arial"/>
          <w:b w:val="0"/>
          <w:i w:val="0"/>
          <w:color w:val="20282D"/>
          <w:sz w:val="21"/>
        </w:rPr>
        <w:t>Chaque zone associe matériau, finition, exposition, manifestation, évolution, limite et question suivante.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80000" cy="3720000"/>
            <wp:docPr id="3" name="Picture 3" descr="Illustration originale IEB du parcour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1__atlas-matiere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7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Ne pas homogénéiser la façade.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Ne pas fusionner les manifestations proches.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chaque preuve à une décision.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Réflexe terrain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Écrivez une phrase qu'une autre personne pourrait confirmer.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11 — 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dossier, les preuves et les sources restent communs. Seuls l'angle, la contribution et le relais varient.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Expert : chronologie et confiance.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Architecte : détails et interventions.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Ingénieur : caractéristiques à établir.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Artisan : état avant préparation.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Cherchez l'information que votre première idée vous ferait oublier.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12 — Le repère TEMPS</w:t>
      </w:r>
    </w:p>
    <w:p>
      <w:r>
        <w:rPr>
          <w:rFonts w:ascii="Arial" w:hAnsi="Arial"/>
          <w:b w:val="0"/>
          <w:i w:val="0"/>
          <w:color w:val="20282D"/>
          <w:sz w:val="21"/>
        </w:rPr>
        <w:t>Tracer, État, Mécanismes, Preuve, Suite : cinq repères avant de conclure.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Décrire.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Borner.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Caractériser.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Orienter.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Contrechamp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Notez ce qui pourrait fragiliser votre hypothèse préférée.</w:t>
            </w:r>
          </w:p>
        </w:tc>
      </w:tr>
    </w:tbl>
    <w:p>
      <w:pPr>
        <w:spacing w:after="20"/>
      </w:pPr>
    </w:p>
    <w:p>
      <w:pPr>
        <w:pStyle w:val="Heading2"/>
      </w:pPr>
      <w:r>
        <w:t>Dans votre rôle</w:t>
      </w:r>
    </w:p>
    <w:p>
      <w:r>
        <w:rPr>
          <w:rFonts w:ascii="Arial" w:hAnsi="Arial"/>
          <w:b w:val="0"/>
          <w:i w:val="0"/>
          <w:color w:val="20282D"/>
          <w:sz w:val="21"/>
        </w:rPr>
        <w:t>Le même dossier et les mêmes preuves sont conservés. Adaptez seulement la question professionnelle et la forme du livrable.</w:t>
      </w:r>
    </w:p>
    <w:p>
      <w:r>
        <w:br w:type="page"/>
      </w:r>
    </w:p>
    <w:p>
      <w:pPr>
        <w:pStyle w:val="Heading1"/>
      </w:pPr>
      <w:r>
        <w:t>Sources et limites</w:t>
      </w:r>
    </w:p>
    <w:p>
      <w:r>
        <w:rPr>
          <w:rFonts w:ascii="Arial" w:hAnsi="Arial"/>
          <w:b w:val="0"/>
          <w:i w:val="0"/>
          <w:color w:val="20282D"/>
          <w:sz w:val="21"/>
        </w:rPr>
        <w:t>Le support reformule les sources publiques citées dans le cours maître P-04. Les illustrations et l'Atelier des Rives sont des créations fictives originales IEB.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AQC — Corrosion des armatures du béton armé en façades, fiche B.05, 2024.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AQC — Avant de rénover : examinez les ouvrages en bois, 2e édition, janvier 2025.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AQC — Désordres ponctuels des façades en béton, 2e édition, avril 2022.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Cerema — Durabilité et performance du béton armé.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Limite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 support ne remplace ni une visite adaptée, ni une étude, une auscultation ou l'intervention d'un professionnel compétent.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P-04  •  Vieillissement des matériaux et dégradations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